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2946BBB4" w14:textId="1C6A7DC9" w:rsidR="093A5E5C" w:rsidRPr="00840762" w:rsidRDefault="093A5E5C" w:rsidP="093A5E5C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>Regulation 86</w:t>
      </w:r>
      <w:r w:rsidR="0029100C">
        <w:rPr>
          <w:rFonts w:ascii="Franklin Gothic Demi Cond" w:hAnsi="Franklin Gothic Demi Cond"/>
          <w:color w:val="595959" w:themeColor="text1" w:themeTint="A6"/>
          <w:sz w:val="28"/>
          <w:szCs w:val="28"/>
        </w:rPr>
        <w:t>B</w:t>
      </w: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–The </w:t>
      </w:r>
      <w:r w:rsidR="0029100C">
        <w:rPr>
          <w:rFonts w:ascii="Franklin Gothic Demi Cond" w:hAnsi="Franklin Gothic Demi Cond"/>
          <w:color w:val="595959" w:themeColor="text1" w:themeTint="A6"/>
          <w:sz w:val="28"/>
          <w:szCs w:val="28"/>
        </w:rPr>
        <w:t>accessibility for a small second dwelling</w:t>
      </w:r>
      <w:r w:rsidRPr="093A5E5C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does not comply. </w:t>
      </w:r>
    </w:p>
    <w:p w14:paraId="596011D0" w14:textId="0F545436" w:rsidR="002A7F5F" w:rsidRDefault="093A5E5C" w:rsidP="093A5E5C">
      <w:pPr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eastAsia="Franklin Gothic Demi Cond" w:hAnsi="Franklin Gothic Demi Cond" w:cs="Franklin Gothic Demi Cond"/>
          <w:color w:val="595959" w:themeColor="text1" w:themeTint="A6"/>
          <w:sz w:val="28"/>
          <w:szCs w:val="28"/>
        </w:rPr>
        <w:t>Step 1.  Please provide the details of your variation</w:t>
      </w:r>
    </w:p>
    <w:p w14:paraId="2037046C" w14:textId="50DEA72F" w:rsidR="008B6786" w:rsidRDefault="008B6786" w:rsidP="008B6786">
      <w:pPr>
        <w:pStyle w:val="ListParagraph"/>
        <w:ind w:left="142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595959" w:themeColor="text1" w:themeTint="A6"/>
        </w:rPr>
        <w:t>_______________</w:t>
      </w:r>
    </w:p>
    <w:p w14:paraId="1578BF6C" w14:textId="0BBD3CED" w:rsidR="00110260" w:rsidRDefault="008B6786" w:rsidP="00110260">
      <w:pPr>
        <w:pStyle w:val="ListParagraph"/>
        <w:ind w:left="14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</w:t>
      </w:r>
    </w:p>
    <w:p w14:paraId="75D71973" w14:textId="77777777" w:rsidR="00110260" w:rsidRPr="00110260" w:rsidRDefault="00110260" w:rsidP="00110260">
      <w:pPr>
        <w:pStyle w:val="ListParagraph"/>
        <w:ind w:left="142"/>
        <w:rPr>
          <w:rFonts w:ascii="Arial" w:hAnsi="Arial" w:cs="Arial"/>
          <w:color w:val="595959" w:themeColor="text1" w:themeTint="A6"/>
        </w:rPr>
      </w:pPr>
    </w:p>
    <w:p w14:paraId="4A4A90BC" w14:textId="5E885EEA" w:rsidR="00853534" w:rsidRDefault="093A5E5C" w:rsidP="093A5E5C">
      <w:pPr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</w:pPr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 xml:space="preserve">Step 2.  Please provide reasons to support your </w:t>
      </w:r>
      <w:proofErr w:type="gramStart"/>
      <w:r w:rsidRPr="093A5E5C">
        <w:rPr>
          <w:rFonts w:ascii="Franklin Gothic Demi Cond" w:eastAsiaTheme="majorEastAsia" w:hAnsi="Franklin Gothic Demi Cond"/>
          <w:color w:val="595959" w:themeColor="text1" w:themeTint="A6"/>
          <w:sz w:val="28"/>
          <w:szCs w:val="28"/>
        </w:rPr>
        <w:t>request</w:t>
      </w:r>
      <w:proofErr w:type="gramEnd"/>
    </w:p>
    <w:p w14:paraId="41C75EA1" w14:textId="00150D93" w:rsidR="004C5196" w:rsidRPr="00121FD4" w:rsidRDefault="00CF5440" w:rsidP="00853534">
      <w:pPr>
        <w:rPr>
          <w:rFonts w:ascii="Arial" w:eastAsiaTheme="majorEastAsia" w:hAnsi="Arial" w:cs="Arial"/>
          <w:color w:val="000000" w:themeColor="text1"/>
        </w:rPr>
      </w:pPr>
      <w:r w:rsidRPr="009C5A8D">
        <w:rPr>
          <w:rFonts w:ascii="Arial" w:eastAsiaTheme="majorEastAsia" w:hAnsi="Arial" w:cs="Arial"/>
          <w:b/>
          <w:color w:val="595959" w:themeColor="text1" w:themeTint="A6"/>
        </w:rPr>
        <w:t>Note:</w:t>
      </w:r>
      <w:r w:rsidRPr="009C5A8D">
        <w:rPr>
          <w:rFonts w:ascii="Arial" w:eastAsiaTheme="majorEastAsia" w:hAnsi="Arial" w:cs="Arial"/>
          <w:color w:val="595959" w:themeColor="text1" w:themeTint="A6"/>
        </w:rPr>
        <w:t xml:space="preserve"> </w:t>
      </w:r>
      <w:r w:rsidR="00B118DB">
        <w:rPr>
          <w:rFonts w:ascii="Arial" w:eastAsiaTheme="majorEastAsia" w:hAnsi="Arial" w:cs="Arial"/>
          <w:color w:val="000000" w:themeColor="text1"/>
        </w:rPr>
        <w:t xml:space="preserve">The City of Ballarat’s </w:t>
      </w:r>
      <w:r w:rsidR="00BF4018" w:rsidRPr="00121FD4">
        <w:rPr>
          <w:rFonts w:ascii="Arial" w:eastAsiaTheme="majorEastAsia" w:hAnsi="Arial" w:cs="Arial"/>
          <w:color w:val="000000" w:themeColor="text1"/>
        </w:rPr>
        <w:t xml:space="preserve">approval of a variation is determined 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by its compliance with the Minister’s Guidelines. The fields below address each of the decision guidelines that </w:t>
      </w:r>
      <w:r w:rsidR="00B118DB">
        <w:rPr>
          <w:rFonts w:ascii="Arial" w:eastAsiaTheme="majorEastAsia" w:hAnsi="Arial" w:cs="Arial"/>
          <w:color w:val="000000" w:themeColor="text1"/>
        </w:rPr>
        <w:t>the City of Bal</w:t>
      </w:r>
      <w:r w:rsidR="004C5196" w:rsidRPr="00121FD4">
        <w:rPr>
          <w:rFonts w:ascii="Arial" w:eastAsiaTheme="majorEastAsia" w:hAnsi="Arial" w:cs="Arial"/>
          <w:color w:val="000000" w:themeColor="text1"/>
        </w:rPr>
        <w:t>l</w:t>
      </w:r>
      <w:r w:rsidR="00B118DB">
        <w:rPr>
          <w:rFonts w:ascii="Arial" w:eastAsiaTheme="majorEastAsia" w:hAnsi="Arial" w:cs="Arial"/>
          <w:color w:val="000000" w:themeColor="text1"/>
        </w:rPr>
        <w:t>arat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must consider in deciding whether to approv</w:t>
      </w:r>
      <w:r w:rsidR="00236DD1">
        <w:rPr>
          <w:rFonts w:ascii="Arial" w:eastAsiaTheme="majorEastAsia" w:hAnsi="Arial" w:cs="Arial"/>
          <w:color w:val="000000" w:themeColor="text1"/>
        </w:rPr>
        <w:t>e</w:t>
      </w:r>
      <w:r w:rsidR="004C5196" w:rsidRPr="00121FD4">
        <w:rPr>
          <w:rFonts w:ascii="Arial" w:eastAsiaTheme="majorEastAsia" w:hAnsi="Arial" w:cs="Arial"/>
          <w:color w:val="000000" w:themeColor="text1"/>
        </w:rPr>
        <w:t xml:space="preserve"> or refuse your variation request.</w:t>
      </w:r>
      <w:r w:rsidR="00395861" w:rsidRPr="00121FD4">
        <w:rPr>
          <w:rFonts w:ascii="Arial" w:eastAsiaTheme="majorEastAsia" w:hAnsi="Arial" w:cs="Arial"/>
          <w:color w:val="000000" w:themeColor="text1"/>
        </w:rPr>
        <w:t xml:space="preserve"> </w:t>
      </w:r>
    </w:p>
    <w:p w14:paraId="190386A8" w14:textId="0CAEB03E" w:rsidR="00F026EA" w:rsidRDefault="00395861" w:rsidP="00F026EA">
      <w:pPr>
        <w:rPr>
          <w:rFonts w:ascii="Arial" w:hAnsi="Arial" w:cs="Arial"/>
          <w:b/>
          <w:color w:val="595959" w:themeColor="text1" w:themeTint="A6"/>
        </w:rPr>
      </w:pPr>
      <w:r w:rsidRPr="00CE7C3A">
        <w:rPr>
          <w:rFonts w:ascii="Arial" w:eastAsiaTheme="majorEastAsia" w:hAnsi="Arial" w:cs="Arial"/>
          <w:b/>
          <w:color w:val="595959" w:themeColor="text1" w:themeTint="A6"/>
        </w:rPr>
        <w:t xml:space="preserve">The objective of Regulation </w:t>
      </w:r>
      <w:r w:rsidR="00F026EA" w:rsidRPr="00CE7C3A">
        <w:rPr>
          <w:rFonts w:ascii="Arial" w:eastAsiaTheme="majorEastAsia" w:hAnsi="Arial" w:cs="Arial"/>
          <w:b/>
          <w:color w:val="595959" w:themeColor="text1" w:themeTint="A6"/>
        </w:rPr>
        <w:t>8</w:t>
      </w:r>
      <w:r w:rsidR="00265B8C" w:rsidRPr="00CE7C3A">
        <w:rPr>
          <w:rFonts w:ascii="Arial" w:eastAsiaTheme="majorEastAsia" w:hAnsi="Arial" w:cs="Arial"/>
          <w:b/>
          <w:color w:val="595959" w:themeColor="text1" w:themeTint="A6"/>
        </w:rPr>
        <w:t>6</w:t>
      </w:r>
      <w:r w:rsidR="00CE7C3A" w:rsidRPr="00CE7C3A">
        <w:rPr>
          <w:rFonts w:ascii="Arial" w:eastAsiaTheme="majorEastAsia" w:hAnsi="Arial" w:cs="Arial"/>
          <w:b/>
          <w:color w:val="595959" w:themeColor="text1" w:themeTint="A6"/>
        </w:rPr>
        <w:t>B</w:t>
      </w:r>
      <w:r w:rsidR="00F97FB8" w:rsidRPr="00CE7C3A">
        <w:rPr>
          <w:rFonts w:ascii="Arial" w:eastAsiaTheme="majorEastAsia" w:hAnsi="Arial" w:cs="Arial"/>
          <w:b/>
          <w:color w:val="595959" w:themeColor="text1" w:themeTint="A6"/>
        </w:rPr>
        <w:t xml:space="preserve"> is to</w:t>
      </w:r>
      <w:r w:rsidR="00CE7C3A" w:rsidRPr="00CE7C3A">
        <w:rPr>
          <w:rFonts w:ascii="Arial" w:eastAsiaTheme="majorEastAsia" w:hAnsi="Arial" w:cs="Arial"/>
          <w:b/>
          <w:color w:val="595959" w:themeColor="text1" w:themeTint="A6"/>
        </w:rPr>
        <w:t xml:space="preserve"> </w:t>
      </w:r>
      <w:r w:rsidR="00CE7C3A" w:rsidRPr="00CE7C3A">
        <w:rPr>
          <w:rFonts w:ascii="Arial" w:hAnsi="Arial" w:cs="Arial"/>
          <w:b/>
          <w:color w:val="595959" w:themeColor="text1" w:themeTint="A6"/>
        </w:rPr>
        <w:t>ensure that small second dwellings are provided with a clear and unobstructed path for safety and accessibility purposes, including in a case of emergency.</w:t>
      </w:r>
    </w:p>
    <w:p w14:paraId="2EE4BFF0" w14:textId="77777777" w:rsidR="002A688E" w:rsidRPr="00CE7C3A" w:rsidRDefault="002A688E" w:rsidP="00F026EA">
      <w:pPr>
        <w:rPr>
          <w:rFonts w:ascii="Arial" w:eastAsiaTheme="majorEastAsia" w:hAnsi="Arial" w:cs="Arial"/>
          <w:b/>
          <w:color w:val="595959" w:themeColor="text1" w:themeTint="A6"/>
        </w:rPr>
      </w:pPr>
    </w:p>
    <w:p w14:paraId="2D3DED66" w14:textId="43A2D1A0" w:rsidR="00110260" w:rsidRPr="002A688E" w:rsidRDefault="002A688E">
      <w:pPr>
        <w:rPr>
          <w:rFonts w:ascii="Arial" w:hAnsi="Arial" w:cs="Arial"/>
          <w:b/>
          <w:color w:val="595959" w:themeColor="text1" w:themeTint="A6"/>
        </w:rPr>
      </w:pPr>
      <w:r w:rsidRPr="00161CE6">
        <w:rPr>
          <w:rFonts w:ascii="Arial" w:eastAsiaTheme="majorEastAsia" w:hAnsi="Arial" w:cs="Arial"/>
          <w:color w:val="000000" w:themeColor="text1"/>
        </w:rPr>
        <w:t xml:space="preserve">Please provide your reasoning on how your variation will meet </w:t>
      </w:r>
      <w:r>
        <w:rPr>
          <w:rFonts w:ascii="Arial" w:eastAsiaTheme="majorEastAsia" w:hAnsi="Arial" w:cs="Arial"/>
          <w:color w:val="000000" w:themeColor="text1"/>
        </w:rPr>
        <w:t xml:space="preserve">at least </w:t>
      </w:r>
      <w:r w:rsidRPr="00BC6F7E">
        <w:rPr>
          <w:rFonts w:ascii="Arial" w:eastAsiaTheme="majorEastAsia" w:hAnsi="Arial" w:cs="Arial"/>
          <w:b/>
          <w:bCs/>
          <w:color w:val="000000" w:themeColor="text1"/>
          <w:u w:val="single"/>
        </w:rPr>
        <w:t>one</w:t>
      </w:r>
      <w:r>
        <w:rPr>
          <w:rFonts w:ascii="Arial" w:eastAsiaTheme="majorEastAsia" w:hAnsi="Arial" w:cs="Arial"/>
          <w:color w:val="000000" w:themeColor="text1"/>
        </w:rPr>
        <w:t xml:space="preserve"> </w:t>
      </w:r>
      <w:r w:rsidRPr="00161CE6">
        <w:rPr>
          <w:rFonts w:ascii="Arial" w:eastAsiaTheme="majorEastAsia" w:hAnsi="Arial" w:cs="Arial"/>
          <w:color w:val="000000" w:themeColor="text1"/>
        </w:rPr>
        <w:t>of the following criteria:</w:t>
      </w:r>
    </w:p>
    <w:p w14:paraId="371CC432" w14:textId="50DCAC72" w:rsidR="002A517D" w:rsidRDefault="00A948EF" w:rsidP="002A517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A</w:t>
      </w:r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path running between a side street or rear street adjoining the allotment and the small second dwelling will be more appropriate, </w:t>
      </w:r>
      <w:proofErr w:type="gramStart"/>
      <w:r w:rsidR="002A517D" w:rsidRPr="002A517D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the prevailing building setback within that street and whether the side street or rear street is accessible by emergency services </w:t>
      </w:r>
      <w:r w:rsidR="00A7785D" w:rsidRPr="002A517D">
        <w:rPr>
          <w:rFonts w:ascii="Arial" w:hAnsi="Arial" w:cs="Arial"/>
          <w:b/>
          <w:color w:val="595959" w:themeColor="text1" w:themeTint="A6"/>
        </w:rPr>
        <w:t>vehicles.</w:t>
      </w:r>
    </w:p>
    <w:p w14:paraId="22808F54" w14:textId="77777777" w:rsidR="00A948EF" w:rsidRDefault="00A948EF" w:rsidP="00A948EF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CEAB38" w14:textId="5C7668EF" w:rsidR="00110260" w:rsidRDefault="00A948EF" w:rsidP="00110260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</w:t>
      </w:r>
    </w:p>
    <w:p w14:paraId="45A484B9" w14:textId="1614790B" w:rsidR="00110260" w:rsidRDefault="00110260" w:rsidP="00110260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2A745657" w14:textId="77777777" w:rsidR="00110260" w:rsidRDefault="00110260" w:rsidP="00110260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2F6014B2" w14:textId="77777777" w:rsidR="00110260" w:rsidRPr="00110260" w:rsidRDefault="00110260" w:rsidP="00110260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50631265" w14:textId="77777777" w:rsidR="002A517D" w:rsidRDefault="00A948EF" w:rsidP="002A517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A</w:t>
      </w:r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path running between a side street or rear street adjoining the allotment and the small second dwelling will be more appropriate for ease of accessibility for the occupant and for emergency services vehicles, </w:t>
      </w:r>
      <w:proofErr w:type="gramStart"/>
      <w:r w:rsidR="002A517D" w:rsidRPr="002A517D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the preferred character of the area, where it has been identified in the relevant planning scheme</w:t>
      </w:r>
      <w:r w:rsidR="00A7785D">
        <w:rPr>
          <w:rFonts w:ascii="Arial" w:hAnsi="Arial" w:cs="Arial"/>
          <w:b/>
          <w:color w:val="595959" w:themeColor="text1" w:themeTint="A6"/>
        </w:rPr>
        <w:t>.</w:t>
      </w:r>
    </w:p>
    <w:p w14:paraId="0C51F25C" w14:textId="4A419B77" w:rsidR="00A948EF" w:rsidRDefault="00A948EF" w:rsidP="00A948EF">
      <w:pPr>
        <w:ind w:left="360"/>
        <w:rPr>
          <w:rFonts w:ascii="Arial" w:hAnsi="Arial" w:cs="Arial"/>
          <w:color w:val="595959" w:themeColor="text1" w:themeTint="A6"/>
        </w:rPr>
      </w:pPr>
      <w:r w:rsidRPr="00A948EF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60C74" w14:textId="6748B161" w:rsidR="00110260" w:rsidRDefault="00110260" w:rsidP="00A948EF">
      <w:pPr>
        <w:ind w:left="360"/>
        <w:rPr>
          <w:rFonts w:ascii="Arial" w:hAnsi="Arial" w:cs="Arial"/>
          <w:color w:val="595959" w:themeColor="text1" w:themeTint="A6"/>
        </w:rPr>
      </w:pPr>
    </w:p>
    <w:p w14:paraId="6AC9BE03" w14:textId="588B68E2" w:rsidR="00110260" w:rsidRDefault="00110260" w:rsidP="00A948EF">
      <w:pPr>
        <w:ind w:left="360"/>
        <w:rPr>
          <w:rFonts w:ascii="Arial" w:hAnsi="Arial" w:cs="Arial"/>
          <w:color w:val="595959" w:themeColor="text1" w:themeTint="A6"/>
        </w:rPr>
      </w:pPr>
    </w:p>
    <w:p w14:paraId="7743803D" w14:textId="739B91B4" w:rsidR="00110260" w:rsidRDefault="00110260" w:rsidP="00A948EF">
      <w:pPr>
        <w:ind w:left="360"/>
        <w:rPr>
          <w:rFonts w:ascii="Arial" w:hAnsi="Arial" w:cs="Arial"/>
          <w:color w:val="595959" w:themeColor="text1" w:themeTint="A6"/>
        </w:rPr>
      </w:pPr>
    </w:p>
    <w:p w14:paraId="2C9CCA95" w14:textId="55D8E833" w:rsidR="00110260" w:rsidRDefault="00110260" w:rsidP="00A948EF">
      <w:pPr>
        <w:ind w:left="360"/>
        <w:rPr>
          <w:rFonts w:ascii="Arial" w:hAnsi="Arial" w:cs="Arial"/>
          <w:color w:val="595959" w:themeColor="text1" w:themeTint="A6"/>
        </w:rPr>
      </w:pPr>
    </w:p>
    <w:p w14:paraId="7D50D247" w14:textId="77777777" w:rsidR="00110260" w:rsidRPr="00A948EF" w:rsidRDefault="00110260" w:rsidP="00A948EF">
      <w:pPr>
        <w:ind w:left="360"/>
        <w:rPr>
          <w:rFonts w:ascii="Arial" w:hAnsi="Arial" w:cs="Arial"/>
          <w:color w:val="595959" w:themeColor="text1" w:themeTint="A6"/>
        </w:rPr>
      </w:pPr>
    </w:p>
    <w:p w14:paraId="08AE869C" w14:textId="1406C3EA" w:rsidR="002A517D" w:rsidRPr="00110260" w:rsidRDefault="00A948EF" w:rsidP="0011026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 w:rsidRPr="00110260">
        <w:rPr>
          <w:rFonts w:ascii="Arial" w:hAnsi="Arial" w:cs="Arial"/>
          <w:b/>
          <w:color w:val="595959" w:themeColor="text1" w:themeTint="A6"/>
        </w:rPr>
        <w:t>T</w:t>
      </w:r>
      <w:r w:rsidR="002A517D" w:rsidRPr="00110260">
        <w:rPr>
          <w:rFonts w:ascii="Arial" w:hAnsi="Arial" w:cs="Arial"/>
          <w:b/>
          <w:color w:val="595959" w:themeColor="text1" w:themeTint="A6"/>
        </w:rPr>
        <w:t>he path is constrained by the shape and or dimensions of the allotment</w:t>
      </w:r>
      <w:r w:rsidR="00A7785D" w:rsidRPr="00110260">
        <w:rPr>
          <w:rFonts w:ascii="Arial" w:hAnsi="Arial" w:cs="Arial"/>
          <w:b/>
          <w:color w:val="595959" w:themeColor="text1" w:themeTint="A6"/>
        </w:rPr>
        <w:t>.</w:t>
      </w:r>
    </w:p>
    <w:p w14:paraId="22760617" w14:textId="3C2D5FE9" w:rsidR="00A948EF" w:rsidRDefault="00A948EF" w:rsidP="00110260">
      <w:pPr>
        <w:ind w:left="709"/>
        <w:rPr>
          <w:rFonts w:ascii="Arial" w:hAnsi="Arial" w:cs="Arial"/>
          <w:color w:val="595959" w:themeColor="text1" w:themeTint="A6"/>
        </w:rPr>
      </w:pPr>
      <w:r w:rsidRPr="00A948EF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C10F47" w14:textId="77777777" w:rsidR="00110260" w:rsidRPr="00A948EF" w:rsidRDefault="00110260" w:rsidP="00A7785D">
      <w:pPr>
        <w:ind w:left="360"/>
        <w:rPr>
          <w:rFonts w:ascii="Arial" w:hAnsi="Arial" w:cs="Arial"/>
          <w:color w:val="595959" w:themeColor="text1" w:themeTint="A6"/>
        </w:rPr>
      </w:pPr>
    </w:p>
    <w:p w14:paraId="73B689B0" w14:textId="77777777" w:rsidR="00A948EF" w:rsidRPr="002A517D" w:rsidRDefault="00A948EF" w:rsidP="00A948EF">
      <w:pPr>
        <w:pStyle w:val="ListParagraph"/>
        <w:rPr>
          <w:rFonts w:ascii="Arial" w:hAnsi="Arial" w:cs="Arial"/>
          <w:b/>
          <w:color w:val="595959" w:themeColor="text1" w:themeTint="A6"/>
        </w:rPr>
      </w:pPr>
    </w:p>
    <w:p w14:paraId="27D3EABE" w14:textId="4446CABA" w:rsidR="002A517D" w:rsidRDefault="00A948EF" w:rsidP="002A517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T</w:t>
      </w:r>
      <w:r w:rsidR="002A517D" w:rsidRPr="002A517D">
        <w:rPr>
          <w:rFonts w:ascii="Arial" w:hAnsi="Arial" w:cs="Arial"/>
          <w:b/>
          <w:color w:val="595959" w:themeColor="text1" w:themeTint="A6"/>
        </w:rPr>
        <w:t xml:space="preserve">he path will be more appropriate, </w:t>
      </w:r>
      <w:proofErr w:type="gramStart"/>
      <w:r w:rsidR="002A517D" w:rsidRPr="002A517D">
        <w:rPr>
          <w:rFonts w:ascii="Arial" w:hAnsi="Arial" w:cs="Arial"/>
          <w:b/>
          <w:color w:val="595959" w:themeColor="text1" w:themeTint="A6"/>
        </w:rPr>
        <w:t>taking into account</w:t>
      </w:r>
      <w:proofErr w:type="gramEnd"/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the desire or need to retain vegetation on the allotment</w:t>
      </w:r>
      <w:r w:rsidR="00A7785D">
        <w:rPr>
          <w:rFonts w:ascii="Arial" w:hAnsi="Arial" w:cs="Arial"/>
          <w:b/>
          <w:color w:val="595959" w:themeColor="text1" w:themeTint="A6"/>
        </w:rPr>
        <w:t>.</w:t>
      </w:r>
    </w:p>
    <w:p w14:paraId="143DD9F1" w14:textId="77777777" w:rsidR="00E01482" w:rsidRDefault="00E01482" w:rsidP="00E01482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EAD72" w14:textId="3473E9F7" w:rsidR="00E01482" w:rsidRDefault="00E01482" w:rsidP="00E01482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</w:t>
      </w:r>
    </w:p>
    <w:p w14:paraId="5DE37408" w14:textId="77777777" w:rsidR="00110260" w:rsidRDefault="00110260" w:rsidP="00E01482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2518C3E3" w14:textId="77777777" w:rsidR="00E01482" w:rsidRPr="00E01482" w:rsidRDefault="00E01482" w:rsidP="00E01482">
      <w:pPr>
        <w:rPr>
          <w:rFonts w:ascii="Arial" w:hAnsi="Arial" w:cs="Arial"/>
          <w:b/>
          <w:color w:val="595959" w:themeColor="text1" w:themeTint="A6"/>
        </w:rPr>
      </w:pPr>
    </w:p>
    <w:p w14:paraId="6E8679F7" w14:textId="6BBB8800" w:rsidR="002A517D" w:rsidRPr="00E01482" w:rsidRDefault="00A948EF" w:rsidP="002A517D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 xml:space="preserve">A </w:t>
      </w:r>
      <w:r w:rsidR="002A517D" w:rsidRPr="002A517D">
        <w:rPr>
          <w:rFonts w:ascii="Arial" w:hAnsi="Arial" w:cs="Arial"/>
          <w:b/>
          <w:color w:val="595959" w:themeColor="text1" w:themeTint="A6"/>
        </w:rPr>
        <w:t xml:space="preserve">sealed path </w:t>
      </w:r>
      <w:proofErr w:type="gramStart"/>
      <w:r w:rsidR="002A517D" w:rsidRPr="002A517D">
        <w:rPr>
          <w:rFonts w:ascii="Arial" w:hAnsi="Arial" w:cs="Arial"/>
          <w:b/>
          <w:color w:val="595959" w:themeColor="text1" w:themeTint="A6"/>
        </w:rPr>
        <w:t>is in conflict with</w:t>
      </w:r>
      <w:proofErr w:type="gramEnd"/>
      <w:r w:rsidR="002A517D" w:rsidRPr="002A517D">
        <w:rPr>
          <w:rFonts w:ascii="Arial" w:hAnsi="Arial" w:cs="Arial"/>
          <w:b/>
          <w:color w:val="595959" w:themeColor="text1" w:themeTint="A6"/>
        </w:rPr>
        <w:t xml:space="preserve"> the permeability objectives and decision guidelines. </w:t>
      </w:r>
    </w:p>
    <w:p w14:paraId="7E10B11A" w14:textId="44491682" w:rsidR="00627574" w:rsidRDefault="00627574" w:rsidP="00A35225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1511E" w14:textId="145D4FA1" w:rsidR="00AA61A1" w:rsidRDefault="00AA61A1" w:rsidP="00A35225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</w:t>
      </w:r>
    </w:p>
    <w:p w14:paraId="0E94F0E1" w14:textId="2AC1BAF1" w:rsidR="009B42DC" w:rsidRDefault="009B42DC" w:rsidP="00A35225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652D8A23" w14:textId="54B5EDE2" w:rsidR="009B42DC" w:rsidRPr="00872420" w:rsidRDefault="00872420" w:rsidP="00872420">
      <w:pPr>
        <w:rPr>
          <w:rFonts w:ascii="Arial" w:hAnsi="Arial" w:cs="Arial"/>
          <w:b/>
          <w:bCs/>
          <w:color w:val="595959" w:themeColor="text1" w:themeTint="A6"/>
        </w:rPr>
      </w:pPr>
      <w:r w:rsidRPr="00872420">
        <w:rPr>
          <w:rFonts w:ascii="Arial" w:hAnsi="Arial" w:cs="Arial"/>
          <w:b/>
          <w:bCs/>
          <w:color w:val="595959" w:themeColor="text1" w:themeTint="A6"/>
        </w:rPr>
        <w:t>Note: In considering accessibility for emergency services, the reporting authority may have regard to the Victoria Planning Provisions and any guidelines prepared by emergency services authorities.</w:t>
      </w:r>
    </w:p>
    <w:sectPr w:rsidR="009B42DC" w:rsidRPr="00872420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C829" w14:textId="77777777" w:rsidR="0078357F" w:rsidRDefault="0078357F" w:rsidP="00CF04DF">
      <w:pPr>
        <w:spacing w:after="0" w:line="240" w:lineRule="auto"/>
      </w:pPr>
      <w:r>
        <w:separator/>
      </w:r>
    </w:p>
  </w:endnote>
  <w:endnote w:type="continuationSeparator" w:id="0">
    <w:p w14:paraId="103F1812" w14:textId="77777777" w:rsidR="0078357F" w:rsidRDefault="0078357F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113" w14:textId="77777777" w:rsidR="0078357F" w:rsidRDefault="0078357F" w:rsidP="00CF04DF">
      <w:pPr>
        <w:spacing w:after="0" w:line="240" w:lineRule="auto"/>
      </w:pPr>
      <w:r>
        <w:separator/>
      </w:r>
    </w:p>
  </w:footnote>
  <w:footnote w:type="continuationSeparator" w:id="0">
    <w:p w14:paraId="6D6BA7BA" w14:textId="77777777" w:rsidR="0078357F" w:rsidRDefault="0078357F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65B3A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054682">
    <w:abstractNumId w:val="2"/>
  </w:num>
  <w:num w:numId="2" w16cid:durableId="920142095">
    <w:abstractNumId w:val="1"/>
  </w:num>
  <w:num w:numId="3" w16cid:durableId="108934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2190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260"/>
    <w:rsid w:val="0011048C"/>
    <w:rsid w:val="001214EE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1D1C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8C"/>
    <w:rsid w:val="00265BB7"/>
    <w:rsid w:val="00266D4F"/>
    <w:rsid w:val="00275C14"/>
    <w:rsid w:val="00287B48"/>
    <w:rsid w:val="00290563"/>
    <w:rsid w:val="0029100C"/>
    <w:rsid w:val="002A24A6"/>
    <w:rsid w:val="002A33B2"/>
    <w:rsid w:val="002A4D93"/>
    <w:rsid w:val="002A517D"/>
    <w:rsid w:val="002A5C20"/>
    <w:rsid w:val="002A688E"/>
    <w:rsid w:val="002A7F5F"/>
    <w:rsid w:val="002F77A0"/>
    <w:rsid w:val="00312A6D"/>
    <w:rsid w:val="003252D4"/>
    <w:rsid w:val="00341920"/>
    <w:rsid w:val="00353547"/>
    <w:rsid w:val="003545C9"/>
    <w:rsid w:val="00364E28"/>
    <w:rsid w:val="00374081"/>
    <w:rsid w:val="00380CE6"/>
    <w:rsid w:val="003940B7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46B55"/>
    <w:rsid w:val="0055697D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16285"/>
    <w:rsid w:val="007256FD"/>
    <w:rsid w:val="00734A55"/>
    <w:rsid w:val="007358A8"/>
    <w:rsid w:val="00735DEC"/>
    <w:rsid w:val="0076209B"/>
    <w:rsid w:val="00762835"/>
    <w:rsid w:val="0078357F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0762"/>
    <w:rsid w:val="00846587"/>
    <w:rsid w:val="00850EBC"/>
    <w:rsid w:val="00853534"/>
    <w:rsid w:val="00855579"/>
    <w:rsid w:val="00861EDB"/>
    <w:rsid w:val="00872420"/>
    <w:rsid w:val="008917D3"/>
    <w:rsid w:val="008A04BC"/>
    <w:rsid w:val="008A0650"/>
    <w:rsid w:val="008A0B84"/>
    <w:rsid w:val="008B6786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2DC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35225"/>
    <w:rsid w:val="00A40889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7785D"/>
    <w:rsid w:val="00A874C0"/>
    <w:rsid w:val="00A9415A"/>
    <w:rsid w:val="00A948EF"/>
    <w:rsid w:val="00A95744"/>
    <w:rsid w:val="00A96596"/>
    <w:rsid w:val="00AA3ACD"/>
    <w:rsid w:val="00AA61A1"/>
    <w:rsid w:val="00AC2E16"/>
    <w:rsid w:val="00AD49BC"/>
    <w:rsid w:val="00AD5CFC"/>
    <w:rsid w:val="00AE423F"/>
    <w:rsid w:val="00AE5D79"/>
    <w:rsid w:val="00AF7322"/>
    <w:rsid w:val="00B0364B"/>
    <w:rsid w:val="00B118D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C1FEC"/>
    <w:rsid w:val="00BE0AE8"/>
    <w:rsid w:val="00BE2A2C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B33BC"/>
    <w:rsid w:val="00CC0819"/>
    <w:rsid w:val="00CC3B35"/>
    <w:rsid w:val="00CC4790"/>
    <w:rsid w:val="00CD1A81"/>
    <w:rsid w:val="00CD38F0"/>
    <w:rsid w:val="00CE30F8"/>
    <w:rsid w:val="00CE7C3A"/>
    <w:rsid w:val="00CF04DF"/>
    <w:rsid w:val="00CF10C3"/>
    <w:rsid w:val="00CF5440"/>
    <w:rsid w:val="00D04276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482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93A5E5C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  <w:style w:type="paragraph" w:customStyle="1" w:styleId="Default">
    <w:name w:val="Default"/>
    <w:rsid w:val="002A5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1A8CAD194A64FA031873AD0B2B6C2" ma:contentTypeVersion="18" ma:contentTypeDescription="Create a new document." ma:contentTypeScope="" ma:versionID="7be8c6976b66207747b0c7e0674b3451">
  <xsd:schema xmlns:xsd="http://www.w3.org/2001/XMLSchema" xmlns:xs="http://www.w3.org/2001/XMLSchema" xmlns:p="http://schemas.microsoft.com/office/2006/metadata/properties" xmlns:ns2="0d636229-ca5b-4246-9f3c-ffab45d09ec3" xmlns:ns3="a54961aa-1ec3-408a-a838-a66718ebdf99" targetNamespace="http://schemas.microsoft.com/office/2006/metadata/properties" ma:root="true" ma:fieldsID="dfcda27e36a218d6ca5a7b78c71c2dec" ns2:_="" ns3:_="">
    <xsd:import namespace="0d636229-ca5b-4246-9f3c-ffab45d09ec3"/>
    <xsd:import namespace="a54961aa-1ec3-408a-a838-a66718ebd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229-ca5b-4246-9f3c-ffab45d09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61aa-1ec3-408a-a838-a66718ebd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1d7cb5-3cb7-4c61-b1b5-81e5ac32ca82}" ma:internalName="TaxCatchAll" ma:showField="CatchAllData" ma:web="a54961aa-1ec3-408a-a838-a66718ebdf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4961aa-1ec3-408a-a838-a66718ebdf99">
      <UserInfo>
        <DisplayName>Gavin Tauschke</DisplayName>
        <AccountId>37</AccountId>
        <AccountType/>
      </UserInfo>
    </SharedWithUsers>
    <lcf76f155ced4ddcb4097134ff3c332f xmlns="0d636229-ca5b-4246-9f3c-ffab45d09ec3">
      <Terms xmlns="http://schemas.microsoft.com/office/infopath/2007/PartnerControls"/>
    </lcf76f155ced4ddcb4097134ff3c332f>
    <TaxCatchAll xmlns="a54961aa-1ec3-408a-a838-a66718ebdf99" xsi:nil="true"/>
  </documentManagement>
</p:properties>
</file>

<file path=customXml/itemProps1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ABA0B2-0E64-4669-A063-DA8284601E35}"/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microsoft.com/office/2006/metadata/properties"/>
    <ds:schemaRef ds:uri="http://schemas.microsoft.com/office/infopath/2007/PartnerControls"/>
    <ds:schemaRef ds:uri="2e1a52da-ae44-4730-9f4e-88b8515831b5"/>
    <ds:schemaRef ds:uri="4057d835-d3d5-44a6-b81d-b9d98262e1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Imogen Burnett</cp:lastModifiedBy>
  <cp:revision>23</cp:revision>
  <cp:lastPrinted>2019-06-14T01:16:00Z</cp:lastPrinted>
  <dcterms:created xsi:type="dcterms:W3CDTF">2024-01-12T04:00:00Z</dcterms:created>
  <dcterms:modified xsi:type="dcterms:W3CDTF">2024-02-04T22:39:00Z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