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4B00429B" w:rsidRDefault="4B00429B" w14:paraId="7E65F21C" w14:textId="0609E21C">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76130F">
        <w:rPr>
          <w:rFonts w:ascii="Franklin Gothic Demi Cond" w:hAnsi="Franklin Gothic Demi Cond"/>
          <w:color w:val="595959" w:themeColor="text1" w:themeTint="A6"/>
          <w:sz w:val="28"/>
          <w:szCs w:val="28"/>
        </w:rPr>
        <w:t>89</w:t>
      </w:r>
      <w:r w:rsidRPr="4B00429B">
        <w:rPr>
          <w:rFonts w:ascii="Franklin Gothic Demi Cond" w:hAnsi="Franklin Gothic Demi Cond"/>
          <w:color w:val="595959" w:themeColor="text1" w:themeTint="A6"/>
          <w:sz w:val="28"/>
          <w:szCs w:val="28"/>
        </w:rPr>
        <w:t xml:space="preserve"> –</w:t>
      </w:r>
      <w:r w:rsidR="00B63BD4">
        <w:rPr>
          <w:rFonts w:ascii="Franklin Gothic Demi Cond" w:hAnsi="Franklin Gothic Demi Cond"/>
          <w:color w:val="595959" w:themeColor="text1" w:themeTint="A6"/>
          <w:sz w:val="28"/>
          <w:szCs w:val="28"/>
        </w:rPr>
        <w:t xml:space="preserve"> </w:t>
      </w:r>
      <w:bookmarkStart w:name="_GoBack" w:id="0"/>
      <w:bookmarkEnd w:id="0"/>
      <w:r w:rsidR="00541427">
        <w:rPr>
          <w:rFonts w:ascii="Franklin Gothic Demi Cond" w:hAnsi="Franklin Gothic Demi Cond"/>
          <w:color w:val="595959" w:themeColor="text1" w:themeTint="A6"/>
          <w:sz w:val="28"/>
          <w:szCs w:val="28"/>
        </w:rPr>
        <w:t>Maximum front fence height does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B3683B8">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9A225E" w:rsidRDefault="00541427" w14:paraId="6D95908A" w14:textId="1C6CED13">
      <w:pPr>
        <w:rPr>
          <w:rFonts w:ascii="Arial" w:hAnsi="Arial" w:cs="Arial"/>
        </w:rPr>
      </w:pPr>
      <w:r>
        <w:rPr>
          <w:rFonts w:ascii="Arial" w:hAnsi="Arial" w:cs="Arial"/>
        </w:rPr>
        <w:t>Existing front fence height</w:t>
      </w:r>
      <w:r w:rsidR="00B87BB6">
        <w:rPr>
          <w:rFonts w:ascii="Arial" w:hAnsi="Arial" w:cs="Arial"/>
        </w:rPr>
        <w:t xml:space="preserve"> (if applicable)</w:t>
      </w:r>
      <w:r w:rsidRPr="00D619AA" w:rsidR="00D619AA">
        <w:rPr>
          <w:rFonts w:ascii="Arial" w:hAnsi="Arial" w:cs="Arial"/>
        </w:rPr>
        <w:t xml:space="preserve"> </w:t>
      </w:r>
      <w:r w:rsidR="009A225E">
        <w:rPr>
          <w:rFonts w:ascii="Arial" w:hAnsi="Arial" w:cs="Arial"/>
        </w:rPr>
        <w:t xml:space="preserve">_______ </w:t>
      </w:r>
    </w:p>
    <w:p w:rsidR="00853534" w:rsidRDefault="00B87BB6" w14:paraId="70CE462D" w14:textId="7D79CC89">
      <w:pPr>
        <w:rPr>
          <w:rFonts w:ascii="Arial" w:hAnsi="Arial" w:cs="Arial"/>
        </w:rPr>
      </w:pPr>
      <w:r>
        <w:rPr>
          <w:rFonts w:ascii="Arial" w:hAnsi="Arial" w:cs="Arial"/>
        </w:rPr>
        <w:t>Proposed fence height</w:t>
      </w:r>
      <w:r w:rsidR="009A225E">
        <w:rPr>
          <w:rFonts w:ascii="Arial" w:hAnsi="Arial" w:cs="Arial"/>
        </w:rPr>
        <w:t>_______________</w:t>
      </w:r>
    </w:p>
    <w:p w:rsidR="00853534" w:rsidRDefault="00853534" w14:paraId="7586AA92" w14:textId="77777777">
      <w:pPr>
        <w:rPr>
          <w:rFonts w:ascii="Arial" w:hAnsi="Arial" w:cs="Arial"/>
        </w:rPr>
      </w:pPr>
    </w:p>
    <w:p w:rsidR="00853534" w:rsidP="00853534" w:rsidRDefault="00853534" w14:paraId="4A4A90BC" w14:textId="211DD84E">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sidR="0011048C">
        <w:rPr>
          <w:rFonts w:ascii="Franklin Gothic Demi Cond" w:hAnsi="Franklin Gothic Demi Cond" w:eastAsiaTheme="majorEastAsia" w:cstheme="minorHAnsi"/>
          <w:color w:val="595959" w:themeColor="text1" w:themeTint="A6"/>
          <w:sz w:val="28"/>
          <w:szCs w:val="28"/>
        </w:rPr>
        <w:t>reasons</w:t>
      </w:r>
      <w:r w:rsidR="00ED1EE4">
        <w:rPr>
          <w:rFonts w:ascii="Franklin Gothic Demi Cond" w:hAnsi="Franklin Gothic Demi Cond" w:eastAsiaTheme="majorEastAsia" w:cstheme="minorHAnsi"/>
          <w:color w:val="595959" w:themeColor="text1" w:themeTint="A6"/>
          <w:sz w:val="28"/>
          <w:szCs w:val="28"/>
        </w:rPr>
        <w:t xml:space="preserve">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9C5A8D" w:rsidR="00A31A81" w:rsidRDefault="00395861" w14:paraId="3B0BDAED" w14:textId="42E504CD">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 xml:space="preserve">The objective of Regulation </w:t>
      </w:r>
      <w:r w:rsidR="00220476">
        <w:rPr>
          <w:rFonts w:ascii="Arial" w:hAnsi="Arial" w:cs="Arial" w:eastAsiaTheme="majorEastAsia"/>
          <w:b/>
          <w:color w:val="595959" w:themeColor="text1" w:themeTint="A6"/>
        </w:rPr>
        <w:t>89</w:t>
      </w:r>
      <w:r w:rsidRPr="009C5A8D">
        <w:rPr>
          <w:rFonts w:ascii="Arial" w:hAnsi="Arial" w:cs="Arial" w:eastAsiaTheme="majorEastAsia"/>
          <w:b/>
          <w:color w:val="595959" w:themeColor="text1" w:themeTint="A6"/>
        </w:rPr>
        <w:t xml:space="preserve"> is t</w:t>
      </w:r>
      <w:r w:rsidR="005D70FC">
        <w:rPr>
          <w:rFonts w:ascii="Arial" w:hAnsi="Arial" w:cs="Arial" w:eastAsiaTheme="majorEastAsia"/>
          <w:b/>
          <w:color w:val="595959" w:themeColor="text1" w:themeTint="A6"/>
        </w:rPr>
        <w:t>o</w:t>
      </w:r>
      <w:r w:rsidRPr="005D70FC" w:rsidR="005D70FC">
        <w:rPr>
          <w:rFonts w:ascii="Arial" w:hAnsi="Arial" w:cs="Arial" w:eastAsiaTheme="majorEastAsia"/>
          <w:b/>
          <w:color w:val="595959" w:themeColor="text1" w:themeTint="A6"/>
        </w:rPr>
        <w:t xml:space="preserve"> ensure front fence design respects the existing or preferred character of the neighbourhood. </w:t>
      </w:r>
      <w:r w:rsidRPr="009C5A8D" w:rsidR="00A31A81">
        <w:rPr>
          <w:rFonts w:ascii="Arial" w:hAnsi="Arial" w:cs="Arial" w:eastAsiaTheme="majorEastAsia"/>
          <w:b/>
          <w:color w:val="595959" w:themeColor="text1" w:themeTint="A6"/>
        </w:rPr>
        <w:t xml:space="preserve"> </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EC619D" w14:paraId="4FCC00E9" w14:textId="154886D5">
      <w:pPr>
        <w:pStyle w:val="ListParagraph"/>
        <w:numPr>
          <w:ilvl w:val="0"/>
          <w:numId w:val="2"/>
        </w:numPr>
        <w:rPr>
          <w:rFonts w:ascii="Arial" w:hAnsi="Arial" w:cs="Arial"/>
          <w:b/>
          <w:color w:val="595959" w:themeColor="text1" w:themeTint="A6"/>
        </w:rPr>
      </w:pPr>
      <w:r w:rsidRPr="00EC619D">
        <w:rPr>
          <w:rFonts w:ascii="Arial" w:hAnsi="Arial" w:cs="Arial"/>
          <w:b/>
          <w:color w:val="595959" w:themeColor="text1" w:themeTint="A6"/>
        </w:rPr>
        <w:t xml:space="preserve">The fence will be more appropriate </w:t>
      </w:r>
      <w:proofErr w:type="gramStart"/>
      <w:r w:rsidRPr="00EC619D">
        <w:rPr>
          <w:rFonts w:ascii="Arial" w:hAnsi="Arial" w:cs="Arial"/>
          <w:b/>
          <w:color w:val="595959" w:themeColor="text1" w:themeTint="A6"/>
        </w:rPr>
        <w:t>taking into account</w:t>
      </w:r>
      <w:proofErr w:type="gramEnd"/>
      <w:r w:rsidRPr="00EC619D">
        <w:rPr>
          <w:rFonts w:ascii="Arial" w:hAnsi="Arial" w:cs="Arial"/>
          <w:b/>
          <w:color w:val="595959" w:themeColor="text1" w:themeTint="A6"/>
        </w:rPr>
        <w:t xml:space="preserve"> the prevailing heights, setbacks and design of existing front fences on nearby allotments</w:t>
      </w:r>
      <w:r>
        <w:rPr>
          <w:rFonts w:ascii="Arial" w:hAnsi="Arial" w:cs="Arial"/>
          <w:b/>
          <w:color w:val="595959" w:themeColor="text1" w:themeTint="A6"/>
        </w:rPr>
        <w:t xml:space="preserve">. </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EC619D" w14:paraId="05ACAE3E" w14:textId="0BC0D550">
      <w:pPr>
        <w:pStyle w:val="ListParagraph"/>
        <w:numPr>
          <w:ilvl w:val="0"/>
          <w:numId w:val="2"/>
        </w:numPr>
        <w:rPr>
          <w:rFonts w:ascii="Arial" w:hAnsi="Arial" w:cs="Arial"/>
          <w:b/>
          <w:color w:val="595959" w:themeColor="text1" w:themeTint="A6"/>
        </w:rPr>
      </w:pPr>
      <w:r w:rsidRPr="00EC619D">
        <w:rPr>
          <w:rFonts w:ascii="Arial" w:hAnsi="Arial" w:cs="Arial"/>
          <w:b/>
          <w:color w:val="595959" w:themeColor="text1" w:themeTint="A6"/>
        </w:rPr>
        <w:t>The slope of the allotment and or existing retaining walls or fences reduce the effective height of the wall</w:t>
      </w:r>
      <w:r>
        <w:rPr>
          <w:rFonts w:ascii="Arial" w:hAnsi="Arial" w:cs="Arial"/>
          <w:b/>
          <w:color w:val="595959" w:themeColor="text1" w:themeTint="A6"/>
        </w:rPr>
        <w:t>.</w:t>
      </w:r>
    </w:p>
    <w:p w:rsidRPr="00627574" w:rsidR="00627574" w:rsidP="00627574" w:rsidRDefault="00627574" w14:paraId="211F1776" w14:textId="29B551B5">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620CAF" w:rsidRDefault="00620CAF" w14:paraId="7A5843B1" w14:textId="77777777">
      <w:pPr>
        <w:rPr>
          <w:rFonts w:ascii="Arial" w:hAnsi="Arial" w:cs="Arial"/>
          <w:b/>
          <w:color w:val="595959" w:themeColor="text1" w:themeTint="A6"/>
        </w:rPr>
      </w:pPr>
    </w:p>
    <w:p w:rsidRPr="002D7474" w:rsidR="00627574" w:rsidP="00C0047D" w:rsidRDefault="002D7474" w14:paraId="53BDDF04" w14:textId="0192DF73">
      <w:pPr>
        <w:pStyle w:val="ListParagraph"/>
        <w:numPr>
          <w:ilvl w:val="0"/>
          <w:numId w:val="2"/>
        </w:numPr>
        <w:rPr>
          <w:rFonts w:ascii="Arial" w:hAnsi="Arial" w:cs="Arial"/>
          <w:color w:val="595959" w:themeColor="text1" w:themeTint="A6"/>
        </w:rPr>
      </w:pPr>
      <w:r w:rsidRPr="002D7474">
        <w:rPr>
          <w:rFonts w:ascii="Arial" w:hAnsi="Arial" w:cs="Arial"/>
          <w:b/>
          <w:color w:val="595959" w:themeColor="text1" w:themeTint="A6"/>
        </w:rPr>
        <w:t>The fence is required for the minimisation of noise</w:t>
      </w:r>
      <w:r>
        <w:rPr>
          <w:rFonts w:ascii="Arial" w:hAnsi="Arial" w:cs="Arial"/>
          <w:b/>
          <w:color w:val="595959" w:themeColor="text1" w:themeTint="A6"/>
        </w:rPr>
        <w:t xml:space="preserve"> </w:t>
      </w:r>
      <w:r w:rsidRPr="002D7474">
        <w:rPr>
          <w:rFonts w:ascii="Arial" w:hAnsi="Arial" w:cs="Arial"/>
          <w:b/>
          <w:color w:val="595959" w:themeColor="text1" w:themeTint="A6"/>
        </w:rPr>
        <w:t>intrusion.</w:t>
      </w:r>
      <w:r>
        <w:rPr>
          <w:rFonts w:ascii="Arial" w:hAnsi="Arial" w:cs="Arial"/>
          <w:b/>
          <w:color w:val="595959" w:themeColor="text1" w:themeTint="A6"/>
        </w:rPr>
        <w:t xml:space="preserve"> </w:t>
      </w:r>
      <w:r w:rsidRPr="002D7474"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A0DCD" w:rsidRDefault="00FA0DCD" w14:paraId="4B67E700" w14:textId="77777777">
      <w:pPr>
        <w:rPr>
          <w:rFonts w:ascii="Arial" w:hAnsi="Arial" w:cs="Arial"/>
          <w:b/>
          <w:color w:val="595959" w:themeColor="text1" w:themeTint="A6"/>
        </w:rPr>
      </w:pPr>
    </w:p>
    <w:p w:rsidR="00FD6E33" w:rsidP="000C5F89" w:rsidRDefault="004B73CB" w14:paraId="01956CBB" w14:textId="624E5235">
      <w:pPr>
        <w:pStyle w:val="ListParagraph"/>
        <w:numPr>
          <w:ilvl w:val="0"/>
          <w:numId w:val="2"/>
        </w:numPr>
        <w:rPr>
          <w:rFonts w:ascii="Arial" w:hAnsi="Arial" w:cs="Arial"/>
          <w:b/>
          <w:color w:val="595959" w:themeColor="text1" w:themeTint="A6"/>
        </w:rPr>
      </w:pPr>
      <w:r w:rsidRPr="004B73CB">
        <w:rPr>
          <w:rFonts w:ascii="Arial" w:hAnsi="Arial" w:cs="Arial"/>
          <w:b/>
          <w:color w:val="595959" w:themeColor="text1" w:themeTint="A6"/>
        </w:rPr>
        <w:t>The fence height will not result in a disruption of the streetscape</w:t>
      </w:r>
      <w:r>
        <w:rPr>
          <w:rFonts w:ascii="Arial" w:hAnsi="Arial" w:cs="Arial"/>
          <w:b/>
          <w:color w:val="595959" w:themeColor="text1" w:themeTint="A6"/>
        </w:rPr>
        <w:t xml:space="preserve">. </w:t>
      </w:r>
    </w:p>
    <w:p w:rsidRPr="00627574" w:rsidR="00627574" w:rsidP="00627574" w:rsidRDefault="00627574" w14:paraId="2D1A344E" w14:textId="225533C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FD6E33" w:rsidRDefault="00FD6E33" w14:paraId="25F01FE4" w14:textId="04D2705D">
      <w:pPr>
        <w:rPr>
          <w:rFonts w:ascii="Arial" w:hAnsi="Arial" w:cs="Arial"/>
          <w:b/>
          <w:color w:val="595959" w:themeColor="text1" w:themeTint="A6"/>
        </w:rPr>
      </w:pPr>
    </w:p>
    <w:p w:rsidRPr="009C5A8D" w:rsidR="004B73CB" w:rsidRDefault="004B73CB" w14:paraId="182D5B5B" w14:textId="77777777">
      <w:pPr>
        <w:rPr>
          <w:rFonts w:ascii="Arial" w:hAnsi="Arial" w:cs="Arial"/>
          <w:b/>
          <w:color w:val="595959" w:themeColor="text1" w:themeTint="A6"/>
        </w:rPr>
      </w:pPr>
    </w:p>
    <w:p w:rsidRPr="004B73CB" w:rsidR="00627574" w:rsidP="00143204" w:rsidRDefault="004B73CB" w14:paraId="1D24947C" w14:textId="057C18DC">
      <w:pPr>
        <w:pStyle w:val="ListParagraph"/>
        <w:numPr>
          <w:ilvl w:val="0"/>
          <w:numId w:val="2"/>
        </w:numPr>
        <w:rPr>
          <w:rFonts w:ascii="Arial" w:hAnsi="Arial" w:cs="Arial"/>
          <w:color w:val="595959" w:themeColor="text1" w:themeTint="A6"/>
        </w:rPr>
      </w:pPr>
      <w:r w:rsidRPr="004B73CB">
        <w:rPr>
          <w:rFonts w:ascii="Arial" w:hAnsi="Arial" w:cs="Arial"/>
          <w:b/>
          <w:color w:val="595959" w:themeColor="text1" w:themeTint="A6"/>
        </w:rPr>
        <w:lastRenderedPageBreak/>
        <w:t xml:space="preserve">The fence height, setback and design are consistent with any relevant neighbourhood character objective, policy or statement set out in the relevant planning scheme. </w:t>
      </w:r>
      <w:r w:rsidRPr="004B73CB"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7D3761" w:rsidP="007D3761" w:rsidRDefault="007D3761" w14:paraId="72957AEF" w14:textId="77777777">
      <w:pPr>
        <w:rPr>
          <w:rFonts w:ascii="Franklin Gothic Demi Cond" w:hAnsi="Franklin Gothic Demi Cond" w:eastAsiaTheme="majorEastAsia" w:cstheme="minorHAnsi"/>
          <w:color w:val="595959" w:themeColor="text1" w:themeTint="A6"/>
          <w:sz w:val="28"/>
          <w:szCs w:val="28"/>
        </w:rPr>
      </w:pPr>
    </w:p>
    <w:p w:rsidR="240CD105" w:rsidP="240CD105" w:rsidRDefault="240CD105" w14:paraId="761582AB" w14:textId="10FD624D">
      <w:pPr>
        <w:spacing w:after="160" w:line="257" w:lineRule="auto"/>
        <w:rPr>
          <w:rFonts w:ascii="Franklin Gothic Demi Cond" w:hAnsi="Franklin Gothic Demi Cond" w:eastAsia="Franklin Gothic Demi Cond" w:cs="Franklin Gothic Demi Cond"/>
          <w:noProof w:val="0"/>
          <w:sz w:val="28"/>
          <w:szCs w:val="28"/>
          <w:lang w:val="en-US"/>
        </w:rPr>
      </w:pPr>
      <w:r w:rsidRPr="240CD105" w:rsidR="240CD105">
        <w:rPr>
          <w:rFonts w:ascii="Franklin Gothic Demi Cond" w:hAnsi="Franklin Gothic Demi Cond" w:eastAsia="Franklin Gothic Demi Cond" w:cs="Franklin Gothic Demi Cond"/>
          <w:noProof w:val="0"/>
          <w:color w:val="595959" w:themeColor="text1" w:themeTint="A6" w:themeShade="FF"/>
          <w:sz w:val="28"/>
          <w:szCs w:val="28"/>
          <w:lang w:val="en-AU"/>
        </w:rPr>
        <w:t xml:space="preserve">Step 3.  Impacted adjoining property owners must be consulted as part of a Report and Consent Application for this regulation. </w:t>
      </w:r>
    </w:p>
    <w:p w:rsidR="240CD105" w:rsidP="240CD105" w:rsidRDefault="240CD105" w14:paraId="6062132C" w14:textId="4E386FC3">
      <w:pPr>
        <w:spacing w:after="160" w:line="257" w:lineRule="auto"/>
        <w:rPr>
          <w:rFonts w:ascii="Arial" w:hAnsi="Arial" w:eastAsia="Arial" w:cs="Arial"/>
          <w:noProof w:val="0"/>
          <w:sz w:val="22"/>
          <w:szCs w:val="22"/>
          <w:lang w:val="en-US"/>
        </w:rPr>
      </w:pPr>
      <w:r w:rsidRPr="240CD105" w:rsidR="240CD105">
        <w:rPr>
          <w:rFonts w:ascii="Arial" w:hAnsi="Arial" w:eastAsia="Arial" w:cs="Arial"/>
          <w:noProof w:val="0"/>
          <w:sz w:val="22"/>
          <w:szCs w:val="22"/>
          <w:lang w:val="en-AU"/>
        </w:rPr>
        <w:t>Download as many</w:t>
      </w:r>
      <w:r w:rsidRPr="240CD105" w:rsidR="240CD105">
        <w:rPr>
          <w:rFonts w:ascii="Arial" w:hAnsi="Arial" w:eastAsia="Arial" w:cs="Arial"/>
          <w:noProof w:val="0"/>
          <w:color w:val="595959" w:themeColor="text1" w:themeTint="A6" w:themeShade="FF"/>
          <w:sz w:val="22"/>
          <w:szCs w:val="22"/>
          <w:lang w:val="en-AU"/>
        </w:rPr>
        <w:t xml:space="preserve"> </w:t>
      </w:r>
      <w:hyperlink r:id="R4e370fc4fbb649e8">
        <w:r w:rsidRPr="240CD105" w:rsidR="240CD105">
          <w:rPr>
            <w:rStyle w:val="Hyperlink"/>
            <w:rFonts w:ascii="Arial" w:hAnsi="Arial" w:eastAsia="Arial" w:cs="Arial"/>
            <w:noProof w:val="0"/>
            <w:color w:val="0563C1"/>
            <w:sz w:val="22"/>
            <w:szCs w:val="22"/>
            <w:u w:val="single"/>
            <w:lang w:val="en-AU"/>
          </w:rPr>
          <w:t>Adjoining owner/s comment forms</w:t>
        </w:r>
      </w:hyperlink>
      <w:r w:rsidRPr="240CD105" w:rsidR="240CD105">
        <w:rPr>
          <w:rFonts w:ascii="Arial" w:hAnsi="Arial" w:eastAsia="Arial" w:cs="Arial"/>
          <w:noProof w:val="0"/>
          <w:color w:val="0563C1"/>
          <w:sz w:val="22"/>
          <w:szCs w:val="22"/>
          <w:u w:val="single"/>
          <w:lang w:val="en-AU"/>
        </w:rPr>
        <w:t xml:space="preserve"> </w:t>
      </w:r>
      <w:r w:rsidRPr="240CD105" w:rsidR="240CD105">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240CD105" w:rsidP="240CD105" w:rsidRDefault="240CD105" w14:paraId="35ECB6E3" w14:textId="063C5BB3">
      <w:pPr>
        <w:spacing w:after="160" w:line="257" w:lineRule="auto"/>
        <w:rPr>
          <w:rFonts w:ascii="Arial" w:hAnsi="Arial" w:eastAsia="Arial" w:cs="Arial"/>
          <w:noProof w:val="0"/>
          <w:sz w:val="22"/>
          <w:szCs w:val="22"/>
          <w:lang w:val="en-US"/>
        </w:rPr>
      </w:pPr>
      <w:r w:rsidRPr="240CD105" w:rsidR="240CD105">
        <w:rPr>
          <w:rFonts w:ascii="Arial" w:hAnsi="Arial" w:eastAsia="Arial" w:cs="Arial"/>
          <w:noProof w:val="0"/>
          <w:sz w:val="22"/>
          <w:szCs w:val="22"/>
          <w:lang w:val="en-AU"/>
        </w:rPr>
        <w:t>You can retrieve adjoining property owner details through the</w:t>
      </w:r>
      <w:r w:rsidRPr="240CD105" w:rsidR="240CD105">
        <w:rPr>
          <w:rFonts w:ascii="Arial" w:hAnsi="Arial" w:eastAsia="Arial" w:cs="Arial"/>
          <w:noProof w:val="0"/>
          <w:color w:val="595959" w:themeColor="text1" w:themeTint="A6" w:themeShade="FF"/>
          <w:sz w:val="22"/>
          <w:szCs w:val="22"/>
          <w:lang w:val="en-AU"/>
        </w:rPr>
        <w:t xml:space="preserve"> </w:t>
      </w:r>
      <w:hyperlink r:id="R586c780b2b5547c3">
        <w:r w:rsidRPr="240CD105" w:rsidR="240CD105">
          <w:rPr>
            <w:rStyle w:val="Hyperlink"/>
            <w:rFonts w:ascii="Arial" w:hAnsi="Arial" w:eastAsia="Arial" w:cs="Arial"/>
            <w:noProof w:val="0"/>
            <w:color w:val="0563C1"/>
            <w:sz w:val="22"/>
            <w:szCs w:val="22"/>
            <w:u w:val="single"/>
            <w:lang w:val="en-AU"/>
          </w:rPr>
          <w:t>Council website</w:t>
        </w:r>
      </w:hyperlink>
      <w:r w:rsidRPr="240CD105" w:rsidR="240CD105">
        <w:rPr>
          <w:rFonts w:ascii="Arial" w:hAnsi="Arial" w:eastAsia="Arial" w:cs="Arial"/>
          <w:noProof w:val="0"/>
          <w:color w:val="0563C1"/>
          <w:sz w:val="22"/>
          <w:szCs w:val="22"/>
          <w:u w:val="single"/>
          <w:lang w:val="en-AU"/>
        </w:rPr>
        <w:t xml:space="preserve"> </w:t>
      </w:r>
      <w:r w:rsidRPr="240CD105" w:rsidR="240CD105">
        <w:rPr>
          <w:rFonts w:ascii="Arial" w:hAnsi="Arial" w:eastAsia="Arial" w:cs="Arial"/>
          <w:noProof w:val="0"/>
          <w:sz w:val="22"/>
          <w:szCs w:val="22"/>
          <w:lang w:val="en-AU"/>
        </w:rPr>
        <w:t>for Report and Consent purposes.</w:t>
      </w:r>
    </w:p>
    <w:p w:rsidR="240CD105" w:rsidP="240CD105" w:rsidRDefault="240CD105" w14:paraId="670049FF" w14:textId="2888FAC8">
      <w:pPr>
        <w:spacing w:after="160" w:line="257" w:lineRule="auto"/>
        <w:rPr>
          <w:rFonts w:ascii="Arial" w:hAnsi="Arial" w:eastAsia="Arial" w:cs="Arial"/>
          <w:noProof w:val="0"/>
          <w:sz w:val="22"/>
          <w:szCs w:val="22"/>
          <w:lang w:val="en-US"/>
        </w:rPr>
      </w:pPr>
      <w:r w:rsidRPr="240CD105" w:rsidR="240CD105">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240CD105" w:rsidP="240CD105" w:rsidRDefault="240CD105" w14:paraId="665D3DA7" w14:textId="7D4A6786">
      <w:pPr>
        <w:spacing w:after="160" w:line="257" w:lineRule="auto"/>
        <w:rPr>
          <w:rFonts w:ascii="Arial" w:hAnsi="Arial" w:eastAsia="Arial" w:cs="Arial"/>
          <w:noProof w:val="0"/>
          <w:sz w:val="22"/>
          <w:szCs w:val="22"/>
          <w:lang w:val="en-US"/>
        </w:rPr>
      </w:pPr>
      <w:r w:rsidRPr="240CD105" w:rsidR="240CD105">
        <w:rPr>
          <w:rFonts w:ascii="Arial" w:hAnsi="Arial" w:eastAsia="Arial" w:cs="Arial"/>
          <w:b w:val="1"/>
          <w:bCs w:val="1"/>
          <w:noProof w:val="0"/>
          <w:sz w:val="22"/>
          <w:szCs w:val="22"/>
          <w:lang w:val="en-AU"/>
        </w:rPr>
        <w:t>Note:</w:t>
      </w:r>
      <w:r w:rsidRPr="240CD105" w:rsidR="240CD105">
        <w:rPr>
          <w:rFonts w:ascii="Arial" w:hAnsi="Arial" w:eastAsia="Arial" w:cs="Arial"/>
          <w:noProof w:val="0"/>
          <w:sz w:val="22"/>
          <w:szCs w:val="22"/>
          <w:lang w:val="en-AU"/>
        </w:rPr>
        <w:t xml:space="preserve"> The documents must be signed by the legal property owner, tenants are not legal property owners.</w:t>
      </w:r>
    </w:p>
    <w:p w:rsidR="240CD105" w:rsidP="240CD105" w:rsidRDefault="240CD105" w14:paraId="46F3C505" w14:textId="42DC9F31">
      <w:pPr>
        <w:spacing w:after="160" w:line="259" w:lineRule="auto"/>
        <w:rPr>
          <w:rFonts w:ascii="Franklin Gothic Demi Cond" w:hAnsi="Franklin Gothic Demi Cond" w:eastAsia="Franklin Gothic Demi Cond" w:cs="Franklin Gothic Demi Cond"/>
          <w:noProof w:val="0"/>
          <w:sz w:val="28"/>
          <w:szCs w:val="28"/>
          <w:lang w:val="en-US"/>
        </w:rPr>
      </w:pPr>
    </w:p>
    <w:p w:rsidR="240CD105" w:rsidP="240CD105" w:rsidRDefault="240CD105" w14:paraId="2C69914F" w14:textId="0FCE34C8">
      <w:pPr>
        <w:pStyle w:val="Normal"/>
        <w:rPr>
          <w:rFonts w:ascii="Franklin Gothic Demi Cond" w:hAnsi="Franklin Gothic Demi Cond" w:eastAsia="" w:eastAsiaTheme="majorEastAsia"/>
          <w:color w:val="595959" w:themeColor="text1" w:themeTint="A6" w:themeShade="FF"/>
          <w:sz w:val="28"/>
          <w:szCs w:val="28"/>
        </w:rPr>
      </w:pPr>
    </w:p>
    <w:sectPr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B0" w:rsidP="00CF04DF" w:rsidRDefault="000B3DB0" w14:paraId="0DD37EE6" w14:textId="77777777">
      <w:pPr>
        <w:spacing w:after="0" w:line="240" w:lineRule="auto"/>
      </w:pPr>
      <w:r>
        <w:separator/>
      </w:r>
    </w:p>
  </w:endnote>
  <w:endnote w:type="continuationSeparator" w:id="0">
    <w:p w:rsidR="000B3DB0" w:rsidP="00CF04DF" w:rsidRDefault="000B3DB0" w14:paraId="7AC0C7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val="1"/>
                <w:bCs w:val="1"/>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val="1"/>
                <w:bCs w:val="1"/>
                <w:noProof/>
              </w:rPr>
              <w:t>2</w:t>
            </w:r>
            <w:r w:rsidRPr="00E553DC">
              <w:rPr>
                <w:rFonts w:ascii="Arial" w:hAnsi="Arial" w:cs="Arial"/>
                <w:b w:val="1"/>
                <w:bCs w:val="1"/>
                <w:sz w:val="24"/>
                <w:szCs w:val="24"/>
              </w:rPr>
              <w:fldChar w:fldCharType="end"/>
            </w:r>
            <w:r w:rsidRPr="00E553DC">
              <w:rPr>
                <w:rFonts w:ascii="Arial" w:hAnsi="Arial" w:cs="Arial"/>
              </w:rPr>
              <w:t xml:space="preserve"> of </w:t>
            </w:r>
            <w:r w:rsidRPr="00E553DC">
              <w:rPr>
                <w:rFonts w:ascii="Arial" w:hAnsi="Arial" w:cs="Arial"/>
                <w:b w:val="1"/>
                <w:bCs w:val="1"/>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val="1"/>
                <w:bCs w:val="1"/>
                <w:noProof/>
              </w:rPr>
              <w:t>2</w:t>
            </w:r>
            <w:r w:rsidRPr="00E553DC">
              <w:rPr>
                <w:rFonts w:ascii="Arial" w:hAnsi="Arial" w:cs="Arial"/>
                <w:b w:val="1"/>
                <w:bCs w:val="1"/>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B0" w:rsidP="00CF04DF" w:rsidRDefault="000B3DB0" w14:paraId="3E36261B" w14:textId="77777777">
      <w:pPr>
        <w:spacing w:after="0" w:line="240" w:lineRule="auto"/>
      </w:pPr>
      <w:r>
        <w:separator/>
      </w:r>
    </w:p>
  </w:footnote>
  <w:footnote w:type="continuationSeparator" w:id="0">
    <w:p w:rsidR="000B3DB0" w:rsidP="00CF04DF" w:rsidRDefault="000B3DB0" w14:paraId="20AD43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F35CC940"/>
    <w:lvl w:ilvl="0" w:tplc="24E0229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3DB0"/>
    <w:rsid w:val="000B62E8"/>
    <w:rsid w:val="000C5F89"/>
    <w:rsid w:val="000D1345"/>
    <w:rsid w:val="000D5A5B"/>
    <w:rsid w:val="000D68CE"/>
    <w:rsid w:val="000E49CA"/>
    <w:rsid w:val="000F0754"/>
    <w:rsid w:val="000F2DFB"/>
    <w:rsid w:val="00106874"/>
    <w:rsid w:val="0011048C"/>
    <w:rsid w:val="00121642"/>
    <w:rsid w:val="00121FD4"/>
    <w:rsid w:val="0012223A"/>
    <w:rsid w:val="0012461A"/>
    <w:rsid w:val="00154A3D"/>
    <w:rsid w:val="0017243B"/>
    <w:rsid w:val="00183D09"/>
    <w:rsid w:val="001969D0"/>
    <w:rsid w:val="001A222E"/>
    <w:rsid w:val="001C6910"/>
    <w:rsid w:val="001E3A82"/>
    <w:rsid w:val="00202EC0"/>
    <w:rsid w:val="0021333D"/>
    <w:rsid w:val="00220476"/>
    <w:rsid w:val="00232733"/>
    <w:rsid w:val="00236DD1"/>
    <w:rsid w:val="00247922"/>
    <w:rsid w:val="002567CC"/>
    <w:rsid w:val="00265BB7"/>
    <w:rsid w:val="00266D4F"/>
    <w:rsid w:val="00275C14"/>
    <w:rsid w:val="00290563"/>
    <w:rsid w:val="002A24A6"/>
    <w:rsid w:val="002A33B2"/>
    <w:rsid w:val="002A4D93"/>
    <w:rsid w:val="002D7474"/>
    <w:rsid w:val="002F77A0"/>
    <w:rsid w:val="00312A6D"/>
    <w:rsid w:val="003252D4"/>
    <w:rsid w:val="00353547"/>
    <w:rsid w:val="003545C9"/>
    <w:rsid w:val="00374081"/>
    <w:rsid w:val="00395861"/>
    <w:rsid w:val="003C0655"/>
    <w:rsid w:val="003D31C8"/>
    <w:rsid w:val="004114CF"/>
    <w:rsid w:val="00411FAD"/>
    <w:rsid w:val="0041775D"/>
    <w:rsid w:val="00424844"/>
    <w:rsid w:val="004249FA"/>
    <w:rsid w:val="00436862"/>
    <w:rsid w:val="0043788A"/>
    <w:rsid w:val="00453DC8"/>
    <w:rsid w:val="00454FA0"/>
    <w:rsid w:val="004552BC"/>
    <w:rsid w:val="00463712"/>
    <w:rsid w:val="00471B88"/>
    <w:rsid w:val="004A2ABE"/>
    <w:rsid w:val="004B73CB"/>
    <w:rsid w:val="004C5196"/>
    <w:rsid w:val="004D0B85"/>
    <w:rsid w:val="004E0B74"/>
    <w:rsid w:val="004E25EC"/>
    <w:rsid w:val="004F2E6D"/>
    <w:rsid w:val="004F77C2"/>
    <w:rsid w:val="00532984"/>
    <w:rsid w:val="00541427"/>
    <w:rsid w:val="005766B6"/>
    <w:rsid w:val="005836C2"/>
    <w:rsid w:val="005B4927"/>
    <w:rsid w:val="005D074D"/>
    <w:rsid w:val="005D70FC"/>
    <w:rsid w:val="005E5666"/>
    <w:rsid w:val="00620343"/>
    <w:rsid w:val="00620CAF"/>
    <w:rsid w:val="0062195B"/>
    <w:rsid w:val="00623FD2"/>
    <w:rsid w:val="00627574"/>
    <w:rsid w:val="00643D7B"/>
    <w:rsid w:val="00666437"/>
    <w:rsid w:val="0067531A"/>
    <w:rsid w:val="006D5D2E"/>
    <w:rsid w:val="006D6209"/>
    <w:rsid w:val="006E742F"/>
    <w:rsid w:val="00702C19"/>
    <w:rsid w:val="007256FD"/>
    <w:rsid w:val="00734A55"/>
    <w:rsid w:val="00735DEC"/>
    <w:rsid w:val="0076130F"/>
    <w:rsid w:val="00762835"/>
    <w:rsid w:val="00791AB0"/>
    <w:rsid w:val="00791F8D"/>
    <w:rsid w:val="007962A4"/>
    <w:rsid w:val="00796EB1"/>
    <w:rsid w:val="007C27BF"/>
    <w:rsid w:val="007C69E1"/>
    <w:rsid w:val="007D3761"/>
    <w:rsid w:val="007F1A3C"/>
    <w:rsid w:val="008137B9"/>
    <w:rsid w:val="00820239"/>
    <w:rsid w:val="00824385"/>
    <w:rsid w:val="00826B5E"/>
    <w:rsid w:val="00832773"/>
    <w:rsid w:val="00846587"/>
    <w:rsid w:val="00850EBC"/>
    <w:rsid w:val="00853534"/>
    <w:rsid w:val="00855579"/>
    <w:rsid w:val="008A0650"/>
    <w:rsid w:val="008A0B84"/>
    <w:rsid w:val="008C0140"/>
    <w:rsid w:val="008C31B2"/>
    <w:rsid w:val="008D1079"/>
    <w:rsid w:val="008D67A6"/>
    <w:rsid w:val="00912931"/>
    <w:rsid w:val="00927B9C"/>
    <w:rsid w:val="00954B40"/>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0AEE"/>
    <w:rsid w:val="00A41C61"/>
    <w:rsid w:val="00A42624"/>
    <w:rsid w:val="00A4720B"/>
    <w:rsid w:val="00A7078C"/>
    <w:rsid w:val="00A74B7E"/>
    <w:rsid w:val="00A757FE"/>
    <w:rsid w:val="00A75D5D"/>
    <w:rsid w:val="00A874C0"/>
    <w:rsid w:val="00A9415A"/>
    <w:rsid w:val="00A95744"/>
    <w:rsid w:val="00AA3ACD"/>
    <w:rsid w:val="00AD49BC"/>
    <w:rsid w:val="00AD5CFC"/>
    <w:rsid w:val="00AE423F"/>
    <w:rsid w:val="00AE5D79"/>
    <w:rsid w:val="00B0364B"/>
    <w:rsid w:val="00B33187"/>
    <w:rsid w:val="00B35A27"/>
    <w:rsid w:val="00B407A5"/>
    <w:rsid w:val="00B441F0"/>
    <w:rsid w:val="00B4707A"/>
    <w:rsid w:val="00B63BD4"/>
    <w:rsid w:val="00B664C6"/>
    <w:rsid w:val="00B66D81"/>
    <w:rsid w:val="00B7571A"/>
    <w:rsid w:val="00B8026E"/>
    <w:rsid w:val="00B87BB6"/>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94F1F"/>
    <w:rsid w:val="00CC0819"/>
    <w:rsid w:val="00CC3B35"/>
    <w:rsid w:val="00CC4790"/>
    <w:rsid w:val="00CD38F0"/>
    <w:rsid w:val="00CE30F8"/>
    <w:rsid w:val="00CF04DF"/>
    <w:rsid w:val="00CF10C3"/>
    <w:rsid w:val="00CF5440"/>
    <w:rsid w:val="00D149CB"/>
    <w:rsid w:val="00D444D6"/>
    <w:rsid w:val="00D619AA"/>
    <w:rsid w:val="00D64E35"/>
    <w:rsid w:val="00D74F62"/>
    <w:rsid w:val="00D90EDA"/>
    <w:rsid w:val="00DB406C"/>
    <w:rsid w:val="00DC373B"/>
    <w:rsid w:val="00DC620C"/>
    <w:rsid w:val="00DC7039"/>
    <w:rsid w:val="00DD3C1D"/>
    <w:rsid w:val="00DD5AE7"/>
    <w:rsid w:val="00DF3DC1"/>
    <w:rsid w:val="00DF4C73"/>
    <w:rsid w:val="00E21745"/>
    <w:rsid w:val="00E22AF1"/>
    <w:rsid w:val="00E23261"/>
    <w:rsid w:val="00E4207D"/>
    <w:rsid w:val="00E553DC"/>
    <w:rsid w:val="00E80BF2"/>
    <w:rsid w:val="00E85F73"/>
    <w:rsid w:val="00E872C5"/>
    <w:rsid w:val="00E87797"/>
    <w:rsid w:val="00EB34C9"/>
    <w:rsid w:val="00EB3A70"/>
    <w:rsid w:val="00EC4C0A"/>
    <w:rsid w:val="00EC619D"/>
    <w:rsid w:val="00ED1EE4"/>
    <w:rsid w:val="00F01620"/>
    <w:rsid w:val="00F2262C"/>
    <w:rsid w:val="00F43FFD"/>
    <w:rsid w:val="00F5181C"/>
    <w:rsid w:val="00FA0DCD"/>
    <w:rsid w:val="00FA20AA"/>
    <w:rsid w:val="00FC5792"/>
    <w:rsid w:val="00FD2CAC"/>
    <w:rsid w:val="00FD6E33"/>
    <w:rsid w:val="00FF1F28"/>
    <w:rsid w:val="0BDD2DB7"/>
    <w:rsid w:val="240CD105"/>
    <w:rsid w:val="25B445C2"/>
    <w:rsid w:val="26B1F614"/>
    <w:rsid w:val="2F06201A"/>
    <w:rsid w:val="47C00252"/>
    <w:rsid w:val="4B00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4e370fc4fbb649e8" /><Relationship Type="http://schemas.openxmlformats.org/officeDocument/2006/relationships/hyperlink" Target="https://forms.ballarat.vic.gov.au/" TargetMode="External" Id="R586c780b2b5547c3" /><Relationship Type="http://schemas.openxmlformats.org/officeDocument/2006/relationships/glossaryDocument" Target="/word/glossary/document.xml" Id="R88415a5e11ca423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863b86-7cf7-4ad8-99a4-2c976b18522f}"/>
      </w:docPartPr>
      <w:docPartBody>
        <w:p w14:paraId="2E43D8D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9C3BDF56-4FF9-4A32-8431-F021646D8097}"/>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34</cp:revision>
  <cp:lastPrinted>2019-06-14T01:16:00Z</cp:lastPrinted>
  <dcterms:created xsi:type="dcterms:W3CDTF">2019-06-17T06:06:00Z</dcterms:created>
  <dcterms:modified xsi:type="dcterms:W3CDTF">2019-06-28T05:04:10Z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