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443B" w14:textId="5198FC60" w:rsidR="00361C90" w:rsidRPr="00852FEC" w:rsidRDefault="00852FEC" w:rsidP="00361C90">
      <w:pPr>
        <w:pStyle w:val="Title"/>
        <w:rPr>
          <w:rFonts w:ascii="Verdana" w:hAnsi="Verdana"/>
          <w:b/>
          <w:bCs/>
          <w:sz w:val="44"/>
          <w:szCs w:val="44"/>
        </w:rPr>
      </w:pPr>
      <w:r w:rsidRPr="00852FEC">
        <w:rPr>
          <w:rFonts w:ascii="Verdana" w:hAnsi="Verdana"/>
          <w:b/>
          <w:bCs/>
          <w:sz w:val="44"/>
          <w:szCs w:val="44"/>
        </w:rPr>
        <w:t>Sensory Friendly Stay and Play Zone</w:t>
      </w:r>
    </w:p>
    <w:p w14:paraId="7CC5D41C" w14:textId="2E50360A" w:rsidR="00361C90" w:rsidRPr="00852FEC" w:rsidRDefault="00361C90" w:rsidP="00361C90">
      <w:pPr>
        <w:pStyle w:val="Title"/>
        <w:rPr>
          <w:rFonts w:ascii="Verdana" w:hAnsi="Verdana"/>
          <w:sz w:val="40"/>
          <w:szCs w:val="40"/>
        </w:rPr>
      </w:pPr>
      <w:r w:rsidRPr="00852FEC">
        <w:rPr>
          <w:rFonts w:ascii="Verdana" w:hAnsi="Verdana"/>
          <w:sz w:val="40"/>
          <w:szCs w:val="40"/>
        </w:rPr>
        <w:t>Text only social story</w:t>
      </w:r>
    </w:p>
    <w:p w14:paraId="5635F333" w14:textId="2FAC156F" w:rsidR="00361C90" w:rsidRPr="00420F11" w:rsidRDefault="00361C90" w:rsidP="00361C90">
      <w:pPr>
        <w:pStyle w:val="Heading1"/>
        <w:rPr>
          <w:rFonts w:ascii="Verdana" w:hAnsi="Verdana"/>
        </w:rPr>
      </w:pPr>
      <w:r w:rsidRPr="00420F11">
        <w:rPr>
          <w:rFonts w:ascii="Verdana" w:hAnsi="Verdana"/>
        </w:rPr>
        <w:t>Background</w:t>
      </w:r>
    </w:p>
    <w:p w14:paraId="2A66E30F" w14:textId="77777777" w:rsidR="00F15A35" w:rsidRDefault="00F15A35" w:rsidP="00F15A35">
      <w:pPr>
        <w:rPr>
          <w:rFonts w:ascii="Verdana" w:hAnsi="Verdana"/>
        </w:rPr>
      </w:pPr>
      <w:r w:rsidRPr="00F15A35">
        <w:rPr>
          <w:rFonts w:ascii="Verdana" w:hAnsi="Verdana"/>
        </w:rPr>
        <w:t>A new play area is coming to the Victoria Park Inclusive Play Space</w:t>
      </w:r>
      <w:r>
        <w:rPr>
          <w:rFonts w:ascii="Verdana" w:hAnsi="Verdana"/>
        </w:rPr>
        <w:t>. This is a</w:t>
      </w:r>
      <w:r w:rsidRPr="00F15A35">
        <w:rPr>
          <w:rFonts w:ascii="Verdana" w:hAnsi="Verdana"/>
        </w:rPr>
        <w:t>n easy guide about changes being made to the play space this year</w:t>
      </w:r>
    </w:p>
    <w:p w14:paraId="7C47AC4C" w14:textId="0467CA30" w:rsidR="00903608" w:rsidRPr="00903608" w:rsidRDefault="00903608" w:rsidP="00903608">
      <w:pPr>
        <w:pStyle w:val="Heading1"/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>This flip book has been created to use as a learning tool. It will teach individuals what to expect when visiting the Victoria Park Inclusive Play Space while the new Sensory Friendly Stay and Play Zone is being built.</w:t>
      </w:r>
    </w:p>
    <w:p w14:paraId="64A9DFA9" w14:textId="77777777" w:rsidR="00903608" w:rsidRPr="00903608" w:rsidRDefault="00903608" w:rsidP="00903608">
      <w:pPr>
        <w:pStyle w:val="Heading1"/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>This book aims to provide information about:</w:t>
      </w:r>
    </w:p>
    <w:p w14:paraId="63F64091" w14:textId="77777777" w:rsidR="00903608" w:rsidRPr="00903608" w:rsidRDefault="00903608" w:rsidP="00903608">
      <w:pPr>
        <w:pStyle w:val="Heading1"/>
        <w:numPr>
          <w:ilvl w:val="0"/>
          <w:numId w:val="6"/>
        </w:numPr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>Changes that will take place</w:t>
      </w:r>
    </w:p>
    <w:p w14:paraId="7917E346" w14:textId="77777777" w:rsidR="00903608" w:rsidRPr="00903608" w:rsidRDefault="00903608" w:rsidP="00903608">
      <w:pPr>
        <w:pStyle w:val="Heading1"/>
        <w:numPr>
          <w:ilvl w:val="0"/>
          <w:numId w:val="6"/>
        </w:numPr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>What the changes may look like, sound like and feel like</w:t>
      </w:r>
    </w:p>
    <w:p w14:paraId="001B590E" w14:textId="294D8148" w:rsidR="00903608" w:rsidRPr="00903608" w:rsidRDefault="00903608" w:rsidP="00903608">
      <w:pPr>
        <w:pStyle w:val="Heading1"/>
        <w:numPr>
          <w:ilvl w:val="0"/>
          <w:numId w:val="6"/>
        </w:numPr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 xml:space="preserve">The purpose of the new play zone.                                                                                                                                           </w:t>
      </w:r>
    </w:p>
    <w:p w14:paraId="343419FF" w14:textId="77777777" w:rsidR="00903608" w:rsidRPr="00903608" w:rsidRDefault="00903608" w:rsidP="00903608">
      <w:pPr>
        <w:pStyle w:val="Heading1"/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 xml:space="preserve">You can also use the Victoria Park Inclusive Play Space flip book to share information about the existing play space and facilities. </w:t>
      </w:r>
    </w:p>
    <w:p w14:paraId="28327E5E" w14:textId="64B37C30" w:rsidR="00903608" w:rsidRPr="00903608" w:rsidRDefault="00903608" w:rsidP="00903608">
      <w:pPr>
        <w:pStyle w:val="Heading1"/>
        <w:rPr>
          <w:rFonts w:ascii="Verdana" w:eastAsiaTheme="minorHAnsi" w:hAnsi="Verdana" w:cstheme="minorBidi"/>
          <w:color w:val="auto"/>
          <w:sz w:val="22"/>
          <w:szCs w:val="22"/>
        </w:rPr>
      </w:pP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>This can be accessed here:</w:t>
      </w:r>
      <w:r>
        <w:rPr>
          <w:rFonts w:ascii="Verdana" w:eastAsiaTheme="minorHAnsi" w:hAnsi="Verdana" w:cstheme="minorBidi"/>
          <w:color w:val="auto"/>
          <w:sz w:val="22"/>
          <w:szCs w:val="22"/>
        </w:rPr>
        <w:t xml:space="preserve"> </w:t>
      </w:r>
      <w:r w:rsidRPr="00903608">
        <w:rPr>
          <w:rFonts w:ascii="Verdana" w:eastAsiaTheme="minorHAnsi" w:hAnsi="Verdana" w:cstheme="minorBidi"/>
          <w:color w:val="auto"/>
          <w:sz w:val="22"/>
          <w:szCs w:val="22"/>
        </w:rPr>
        <w:t xml:space="preserve">https://www.ballarat.vic.gov.au/sites/default/files/2019-06/Victoria_Park_Inclusive_Play_Space_social_script.pdf </w:t>
      </w:r>
    </w:p>
    <w:p w14:paraId="6D68F2BC" w14:textId="106DE65C" w:rsidR="00361C90" w:rsidRDefault="00361C90" w:rsidP="00361C90">
      <w:pPr>
        <w:pStyle w:val="Heading1"/>
        <w:rPr>
          <w:rFonts w:ascii="Verdana" w:hAnsi="Verdana"/>
        </w:rPr>
      </w:pPr>
      <w:r w:rsidRPr="00420F11">
        <w:rPr>
          <w:rFonts w:ascii="Verdana" w:hAnsi="Verdana"/>
        </w:rPr>
        <w:t>Story</w:t>
      </w:r>
    </w:p>
    <w:p w14:paraId="632B111D" w14:textId="67C8B120" w:rsidR="009F460D" w:rsidRDefault="00EF113C" w:rsidP="00EF113C">
      <w:pPr>
        <w:rPr>
          <w:rFonts w:ascii="Verdana" w:hAnsi="Verdana"/>
        </w:rPr>
      </w:pPr>
      <w:r w:rsidRPr="00EF113C">
        <w:rPr>
          <w:rFonts w:ascii="Verdana" w:hAnsi="Verdana"/>
        </w:rPr>
        <w:t>The Victoria Park Inclusive Play Space is getting a new play area.</w:t>
      </w:r>
      <w:r>
        <w:rPr>
          <w:rFonts w:ascii="Verdana" w:hAnsi="Verdana"/>
        </w:rPr>
        <w:t xml:space="preserve"> </w:t>
      </w:r>
      <w:r w:rsidRPr="00EF113C">
        <w:rPr>
          <w:rFonts w:ascii="Verdana" w:hAnsi="Verdana"/>
        </w:rPr>
        <w:t xml:space="preserve">It will be near the end of flying fox, behind the climbing net and go around to the garden beds.  </w:t>
      </w:r>
    </w:p>
    <w:p w14:paraId="1940177B" w14:textId="61803BB1" w:rsidR="00EF113C" w:rsidRDefault="00046537" w:rsidP="00046537">
      <w:pPr>
        <w:rPr>
          <w:rFonts w:ascii="Verdana" w:hAnsi="Verdana"/>
        </w:rPr>
      </w:pPr>
      <w:r w:rsidRPr="00046537">
        <w:rPr>
          <w:rFonts w:ascii="Verdana" w:hAnsi="Verdana"/>
        </w:rPr>
        <w:t>I might see a new fence when I visit. A fence will be put up around the new play area while it is being built.</w:t>
      </w:r>
      <w:r>
        <w:rPr>
          <w:rFonts w:ascii="Verdana" w:hAnsi="Verdana"/>
        </w:rPr>
        <w:t xml:space="preserve"> </w:t>
      </w:r>
      <w:r w:rsidRPr="00046537">
        <w:rPr>
          <w:rFonts w:ascii="Verdana" w:hAnsi="Verdana"/>
        </w:rPr>
        <w:t>The fences are here to keep me safe. I must stay away from the new fence.</w:t>
      </w:r>
    </w:p>
    <w:p w14:paraId="0F7ECFE4" w14:textId="3B2E460B" w:rsidR="00046537" w:rsidRDefault="00F5229F" w:rsidP="00F5229F">
      <w:pPr>
        <w:rPr>
          <w:rFonts w:ascii="Verdana" w:hAnsi="Verdana"/>
        </w:rPr>
      </w:pPr>
      <w:r w:rsidRPr="00F5229F">
        <w:rPr>
          <w:rFonts w:ascii="Verdana" w:hAnsi="Verdana"/>
        </w:rPr>
        <w:t>Behind the fence I might see people who are working.</w:t>
      </w:r>
      <w:r>
        <w:rPr>
          <w:rFonts w:ascii="Verdana" w:hAnsi="Verdana"/>
        </w:rPr>
        <w:t xml:space="preserve"> </w:t>
      </w:r>
      <w:r w:rsidRPr="00F5229F">
        <w:rPr>
          <w:rFonts w:ascii="Verdana" w:hAnsi="Verdana"/>
        </w:rPr>
        <w:t>They will wear bright coloured tops or vests.</w:t>
      </w:r>
    </w:p>
    <w:p w14:paraId="7941DBD9" w14:textId="10949424" w:rsidR="00F5229F" w:rsidRDefault="00EA721A" w:rsidP="00EA721A">
      <w:pPr>
        <w:rPr>
          <w:rFonts w:ascii="Verdana" w:hAnsi="Verdana"/>
        </w:rPr>
      </w:pPr>
      <w:r w:rsidRPr="00EA721A">
        <w:rPr>
          <w:rFonts w:ascii="Verdana" w:hAnsi="Verdana"/>
        </w:rPr>
        <w:t>The workers will sometimes use machines for their work. The machines can be noisy. I can wear ear protection or play away from this area if it is too loud.</w:t>
      </w:r>
    </w:p>
    <w:p w14:paraId="2F03EA1E" w14:textId="195F9B24" w:rsidR="00EA721A" w:rsidRDefault="00DF3693" w:rsidP="00DF3693">
      <w:pPr>
        <w:rPr>
          <w:rFonts w:ascii="Verdana" w:hAnsi="Verdana"/>
        </w:rPr>
      </w:pPr>
      <w:r w:rsidRPr="00DF3693">
        <w:rPr>
          <w:rFonts w:ascii="Verdana" w:hAnsi="Verdana"/>
        </w:rPr>
        <w:t>It might be dusty when people are working. I can play away from the area if there is dust in the air.</w:t>
      </w:r>
    </w:p>
    <w:p w14:paraId="03CF6E74" w14:textId="03468D31" w:rsidR="00DF3693" w:rsidRDefault="004A1D4C" w:rsidP="004A1D4C">
      <w:pPr>
        <w:rPr>
          <w:rFonts w:ascii="Verdana" w:hAnsi="Verdana"/>
        </w:rPr>
      </w:pPr>
      <w:r w:rsidRPr="004A1D4C">
        <w:rPr>
          <w:rFonts w:ascii="Verdana" w:hAnsi="Verdana"/>
        </w:rPr>
        <w:t>The play space might look a little different each time I visit. I can talk to someone if I feel worried. I can play where I feel safe and happy.</w:t>
      </w:r>
    </w:p>
    <w:p w14:paraId="44A34BB2" w14:textId="2EFCA6A3" w:rsidR="004A1D4C" w:rsidRDefault="007A056A" w:rsidP="007A056A">
      <w:pPr>
        <w:rPr>
          <w:rFonts w:ascii="Verdana" w:hAnsi="Verdana"/>
        </w:rPr>
      </w:pPr>
      <w:r w:rsidRPr="007A056A">
        <w:rPr>
          <w:rFonts w:ascii="Verdana" w:hAnsi="Verdana"/>
        </w:rPr>
        <w:t>When it is finished the new play area will have seats, huts, paths, trees and plants.</w:t>
      </w:r>
      <w:r>
        <w:rPr>
          <w:rFonts w:ascii="Verdana" w:hAnsi="Verdana"/>
        </w:rPr>
        <w:t xml:space="preserve"> </w:t>
      </w:r>
      <w:r w:rsidR="00F3654E">
        <w:rPr>
          <w:rFonts w:ascii="Verdana" w:hAnsi="Verdana"/>
        </w:rPr>
        <w:t>We have</w:t>
      </w:r>
      <w:r w:rsidRPr="007A056A">
        <w:rPr>
          <w:rFonts w:ascii="Verdana" w:hAnsi="Verdana"/>
        </w:rPr>
        <w:t xml:space="preserve"> photos </w:t>
      </w:r>
      <w:r w:rsidR="00F3654E">
        <w:rPr>
          <w:rFonts w:ascii="Verdana" w:hAnsi="Verdana"/>
        </w:rPr>
        <w:t xml:space="preserve">to </w:t>
      </w:r>
      <w:r w:rsidRPr="007A056A">
        <w:rPr>
          <w:rFonts w:ascii="Verdana" w:hAnsi="Verdana"/>
        </w:rPr>
        <w:t>give us some ideas about what some of these things might look like.</w:t>
      </w:r>
    </w:p>
    <w:p w14:paraId="77D792C2" w14:textId="695B3452" w:rsidR="007A056A" w:rsidRDefault="009A2052" w:rsidP="007A056A">
      <w:pPr>
        <w:rPr>
          <w:rFonts w:ascii="Verdana" w:hAnsi="Verdana"/>
        </w:rPr>
      </w:pPr>
      <w:r w:rsidRPr="009A2052">
        <w:rPr>
          <w:rFonts w:ascii="Verdana" w:hAnsi="Verdana"/>
        </w:rPr>
        <w:lastRenderedPageBreak/>
        <w:t>The new play area will be a place that I can go to that is quiet and safe.</w:t>
      </w:r>
      <w:r>
        <w:rPr>
          <w:rFonts w:ascii="Verdana" w:hAnsi="Verdana"/>
        </w:rPr>
        <w:t xml:space="preserve"> </w:t>
      </w:r>
      <w:r w:rsidR="004E7279" w:rsidRPr="004E7279">
        <w:rPr>
          <w:rFonts w:ascii="Verdana" w:hAnsi="Verdana"/>
        </w:rPr>
        <w:t>I will know that it is safe to play there when the fences are gone.</w:t>
      </w:r>
    </w:p>
    <w:p w14:paraId="6AF31184" w14:textId="47F60E43" w:rsidR="004E7279" w:rsidRPr="00EF113C" w:rsidRDefault="00F3654E" w:rsidP="007A056A">
      <w:pPr>
        <w:rPr>
          <w:rFonts w:ascii="Verdana" w:hAnsi="Verdana"/>
        </w:rPr>
      </w:pPr>
      <w:r>
        <w:rPr>
          <w:rFonts w:ascii="Verdana" w:hAnsi="Verdana"/>
        </w:rPr>
        <w:t>There are many</w:t>
      </w:r>
      <w:r w:rsidRPr="00F3654E">
        <w:rPr>
          <w:rFonts w:ascii="Verdana" w:hAnsi="Verdana"/>
        </w:rPr>
        <w:t xml:space="preserve"> places that I can play while I am waiting for the new play area to be finished.</w:t>
      </w:r>
    </w:p>
    <w:p w14:paraId="5789B2C7" w14:textId="40FD3DDF" w:rsidR="00420F11" w:rsidRDefault="00420F11" w:rsidP="00420F11">
      <w:pPr>
        <w:pStyle w:val="Heading1"/>
      </w:pPr>
      <w:r>
        <w:t>Contact information</w:t>
      </w:r>
    </w:p>
    <w:p w14:paraId="5100EBBB" w14:textId="3DAD4DF4" w:rsidR="00361C90" w:rsidRPr="00361C90" w:rsidRDefault="00420F11" w:rsidP="00361C90">
      <w:pPr>
        <w:rPr>
          <w:rFonts w:ascii="Verdana" w:hAnsi="Verdana"/>
        </w:rPr>
      </w:pPr>
      <w:r w:rsidRPr="00420F11">
        <w:rPr>
          <w:rFonts w:ascii="Verdana" w:hAnsi="Verdana"/>
          <w:b/>
          <w:bCs/>
        </w:rPr>
        <w:t>City of Ballarat</w:t>
      </w:r>
      <w:r w:rsidRPr="00420F11">
        <w:rPr>
          <w:rFonts w:ascii="Verdana" w:hAnsi="Verdana"/>
          <w:b/>
          <w:bCs/>
        </w:rPr>
        <w:br/>
        <w:t>25 Armstrong St South</w:t>
      </w:r>
      <w:r w:rsidRPr="00420F11">
        <w:rPr>
          <w:rFonts w:ascii="Verdana" w:hAnsi="Verdana"/>
          <w:b/>
          <w:bCs/>
        </w:rPr>
        <w:br/>
        <w:t>Ballarat 3350</w:t>
      </w:r>
      <w:r w:rsidRPr="00420F11">
        <w:rPr>
          <w:rFonts w:ascii="Verdana" w:hAnsi="Verdana"/>
          <w:b/>
          <w:bCs/>
        </w:rPr>
        <w:br/>
      </w:r>
      <w:r w:rsidRPr="00420F11">
        <w:rPr>
          <w:rFonts w:ascii="Verdana" w:hAnsi="Verdana"/>
          <w:b/>
          <w:bCs/>
        </w:rPr>
        <w:br/>
      </w:r>
      <w:r w:rsidRPr="00420F11">
        <w:rPr>
          <w:rFonts w:ascii="Verdana" w:hAnsi="Verdana"/>
        </w:rPr>
        <w:t>ph. 03 5320 5500</w:t>
      </w:r>
      <w:r w:rsidRPr="00420F11">
        <w:rPr>
          <w:rFonts w:ascii="Verdana" w:hAnsi="Verdana"/>
          <w:b/>
          <w:bCs/>
        </w:rPr>
        <w:br/>
      </w:r>
      <w:r w:rsidRPr="00420F11">
        <w:rPr>
          <w:rFonts w:ascii="Verdana" w:hAnsi="Verdana"/>
          <w:b/>
          <w:bCs/>
        </w:rPr>
        <w:br/>
      </w:r>
      <w:r w:rsidR="003F7039" w:rsidRPr="003F7039">
        <w:rPr>
          <w:rFonts w:ascii="Verdana" w:hAnsi="Verdana"/>
        </w:rPr>
        <w:t>https://www.ballarat.vic.gov.au/community/accessibility</w:t>
      </w:r>
      <w:r w:rsidR="003F7039">
        <w:rPr>
          <w:rFonts w:ascii="Verdana" w:hAnsi="Verdana"/>
        </w:rPr>
        <w:t xml:space="preserve"> </w:t>
      </w:r>
    </w:p>
    <w:p w14:paraId="27FB320A" w14:textId="77777777" w:rsidR="00361C90" w:rsidRPr="00361C90" w:rsidRDefault="00361C90" w:rsidP="00361C90"/>
    <w:sectPr w:rsidR="00361C90" w:rsidRPr="0036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3F18" w14:textId="77777777" w:rsidR="00912C0A" w:rsidRDefault="00912C0A" w:rsidP="00912C0A">
      <w:pPr>
        <w:spacing w:after="0" w:line="240" w:lineRule="auto"/>
      </w:pPr>
      <w:r>
        <w:separator/>
      </w:r>
    </w:p>
  </w:endnote>
  <w:endnote w:type="continuationSeparator" w:id="0">
    <w:p w14:paraId="2DC0F080" w14:textId="77777777" w:rsidR="00912C0A" w:rsidRDefault="00912C0A" w:rsidP="0091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8E67" w14:textId="77777777" w:rsidR="00912C0A" w:rsidRDefault="00912C0A" w:rsidP="00912C0A">
      <w:pPr>
        <w:spacing w:after="0" w:line="240" w:lineRule="auto"/>
      </w:pPr>
      <w:r>
        <w:separator/>
      </w:r>
    </w:p>
  </w:footnote>
  <w:footnote w:type="continuationSeparator" w:id="0">
    <w:p w14:paraId="080B429A" w14:textId="77777777" w:rsidR="00912C0A" w:rsidRDefault="00912C0A" w:rsidP="0091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E23"/>
    <w:multiLevelType w:val="hybridMultilevel"/>
    <w:tmpl w:val="A816E6F8"/>
    <w:lvl w:ilvl="0" w:tplc="6B62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C5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20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6E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2D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84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AB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8E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5112B"/>
    <w:multiLevelType w:val="hybridMultilevel"/>
    <w:tmpl w:val="97FC1E76"/>
    <w:lvl w:ilvl="0" w:tplc="F3F48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1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A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E8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5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A0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4B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21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AC00EB"/>
    <w:multiLevelType w:val="hybridMultilevel"/>
    <w:tmpl w:val="B0CAD1A0"/>
    <w:lvl w:ilvl="0" w:tplc="7E843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9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81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87A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C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E4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EB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C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6A7378"/>
    <w:multiLevelType w:val="hybridMultilevel"/>
    <w:tmpl w:val="330A826C"/>
    <w:lvl w:ilvl="0" w:tplc="F4D4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E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7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22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2E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2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40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E551CD"/>
    <w:multiLevelType w:val="hybridMultilevel"/>
    <w:tmpl w:val="C3263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5226C"/>
    <w:multiLevelType w:val="hybridMultilevel"/>
    <w:tmpl w:val="7B74A91E"/>
    <w:lvl w:ilvl="0" w:tplc="53D0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E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0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6C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E0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23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F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4685794">
    <w:abstractNumId w:val="0"/>
  </w:num>
  <w:num w:numId="2" w16cid:durableId="1406873647">
    <w:abstractNumId w:val="2"/>
  </w:num>
  <w:num w:numId="3" w16cid:durableId="778570713">
    <w:abstractNumId w:val="5"/>
  </w:num>
  <w:num w:numId="4" w16cid:durableId="1371806082">
    <w:abstractNumId w:val="3"/>
  </w:num>
  <w:num w:numId="5" w16cid:durableId="760952895">
    <w:abstractNumId w:val="1"/>
  </w:num>
  <w:num w:numId="6" w16cid:durableId="76337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90"/>
    <w:rsid w:val="00046537"/>
    <w:rsid w:val="001A6ED3"/>
    <w:rsid w:val="001D5736"/>
    <w:rsid w:val="00361C90"/>
    <w:rsid w:val="003C57F0"/>
    <w:rsid w:val="003F7039"/>
    <w:rsid w:val="00420F11"/>
    <w:rsid w:val="004A1D4C"/>
    <w:rsid w:val="004E7279"/>
    <w:rsid w:val="007A056A"/>
    <w:rsid w:val="00852FEC"/>
    <w:rsid w:val="00903608"/>
    <w:rsid w:val="00912C0A"/>
    <w:rsid w:val="009A2052"/>
    <w:rsid w:val="009F460D"/>
    <w:rsid w:val="00A84E33"/>
    <w:rsid w:val="00A91935"/>
    <w:rsid w:val="00BC1DEA"/>
    <w:rsid w:val="00BF0A14"/>
    <w:rsid w:val="00C01A68"/>
    <w:rsid w:val="00DF3693"/>
    <w:rsid w:val="00EA721A"/>
    <w:rsid w:val="00EF113C"/>
    <w:rsid w:val="00F00437"/>
    <w:rsid w:val="00F15A35"/>
    <w:rsid w:val="00F3654E"/>
    <w:rsid w:val="00F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8DBC9"/>
  <w15:chartTrackingRefBased/>
  <w15:docId w15:val="{645AABE0-55F3-45B8-9A30-82AB620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1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61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93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94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9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606524FE51C45AC5086D7B417D042" ma:contentTypeVersion="16" ma:contentTypeDescription="Create a new document." ma:contentTypeScope="" ma:versionID="2d1e5f454007195b23e94e76d57646e0">
  <xsd:schema xmlns:xsd="http://www.w3.org/2001/XMLSchema" xmlns:xs="http://www.w3.org/2001/XMLSchema" xmlns:p="http://schemas.microsoft.com/office/2006/metadata/properties" xmlns:ns2="c4b43b79-0cb9-44f6-9808-4dd7e9f60e65" xmlns:ns3="448b9c2f-8432-42b7-a845-0b10f65d83c8" targetNamespace="http://schemas.microsoft.com/office/2006/metadata/properties" ma:root="true" ma:fieldsID="32af5f269bccb62b119c8bbfd84d2d39" ns2:_="" ns3:_="">
    <xsd:import namespace="c4b43b79-0cb9-44f6-9808-4dd7e9f60e65"/>
    <xsd:import namespace="448b9c2f-8432-42b7-a845-0b10f65d8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3b79-0cb9-44f6-9808-4dd7e9f6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9c2f-8432-42b7-a845-0b10f65d8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6c8cc-bde2-4a3c-a31a-160300ead0ac}" ma:internalName="TaxCatchAll" ma:showField="CatchAllData" ma:web="448b9c2f-8432-42b7-a845-0b10f65d8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9c2f-8432-42b7-a845-0b10f65d83c8" xsi:nil="true"/>
    <lcf76f155ced4ddcb4097134ff3c332f xmlns="c4b43b79-0cb9-44f6-9808-4dd7e9f60e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3E27F-1552-4F85-A345-1584DC013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43b79-0cb9-44f6-9808-4dd7e9f60e65"/>
    <ds:schemaRef ds:uri="448b9c2f-8432-42b7-a845-0b10f65d8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91FC-A873-4B65-A2F0-AC2D86EA736B}">
  <ds:schemaRefs>
    <ds:schemaRef ds:uri="http://purl.org/dc/dcmitype/"/>
    <ds:schemaRef ds:uri="448b9c2f-8432-42b7-a845-0b10f65d83c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4b43b79-0cb9-44f6-9808-4dd7e9f60e6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1223B-A2ED-4BDE-A0D9-92F479700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Duffy</dc:creator>
  <cp:keywords/>
  <dc:description/>
  <cp:lastModifiedBy>Bernadette Duffy</cp:lastModifiedBy>
  <cp:revision>2</cp:revision>
  <dcterms:created xsi:type="dcterms:W3CDTF">2023-03-06T22:38:00Z</dcterms:created>
  <dcterms:modified xsi:type="dcterms:W3CDTF">2023-03-06T22:38:00Z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b6149-0770-49bf-8be1-1376969cf10b_Enabled">
    <vt:lpwstr>true</vt:lpwstr>
  </property>
  <property fmtid="{D5CDD505-2E9C-101B-9397-08002B2CF9AE}" pid="3" name="MSIP_Label_d8db6149-0770-49bf-8be1-1376969cf10b_SetDate">
    <vt:lpwstr>2023-02-27T03:09:39Z</vt:lpwstr>
  </property>
  <property fmtid="{D5CDD505-2E9C-101B-9397-08002B2CF9AE}" pid="4" name="MSIP_Label_d8db6149-0770-49bf-8be1-1376969cf10b_Method">
    <vt:lpwstr>Privileged</vt:lpwstr>
  </property>
  <property fmtid="{D5CDD505-2E9C-101B-9397-08002B2CF9AE}" pid="5" name="MSIP_Label_d8db6149-0770-49bf-8be1-1376969cf10b_Name">
    <vt:lpwstr>UNOFFICIAL</vt:lpwstr>
  </property>
  <property fmtid="{D5CDD505-2E9C-101B-9397-08002B2CF9AE}" pid="6" name="MSIP_Label_d8db6149-0770-49bf-8be1-1376969cf10b_SiteId">
    <vt:lpwstr>876d2482-2267-4e0e-a64f-e021030d7090</vt:lpwstr>
  </property>
  <property fmtid="{D5CDD505-2E9C-101B-9397-08002B2CF9AE}" pid="7" name="MSIP_Label_d8db6149-0770-49bf-8be1-1376969cf10b_ActionId">
    <vt:lpwstr>58124539-8c79-4406-999f-cc87b39d9ecf</vt:lpwstr>
  </property>
  <property fmtid="{D5CDD505-2E9C-101B-9397-08002B2CF9AE}" pid="8" name="MSIP_Label_d8db6149-0770-49bf-8be1-1376969cf10b_ContentBits">
    <vt:lpwstr>0</vt:lpwstr>
  </property>
  <property fmtid="{D5CDD505-2E9C-101B-9397-08002B2CF9AE}" pid="9" name="ContentTypeId">
    <vt:lpwstr>0x0101007C7606524FE51C45AC5086D7B417D042</vt:lpwstr>
  </property>
</Properties>
</file>